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A344" w14:textId="77F32455" w:rsidR="007911E7" w:rsidRPr="00B22CD4" w:rsidRDefault="007911E7" w:rsidP="00B22CD4">
      <w:pPr>
        <w:spacing w:beforeLines="50" w:before="211" w:afterLines="100" w:after="423"/>
        <w:ind w:firstLineChars="0" w:firstLine="0"/>
        <w:jc w:val="center"/>
        <w:rPr>
          <w:rFonts w:ascii="SimSun" w:eastAsia="SimSun" w:hAnsi="SimSun"/>
          <w:b/>
          <w:sz w:val="32"/>
          <w:szCs w:val="32"/>
        </w:rPr>
      </w:pPr>
      <w:hyperlink r:id="rIdHyperlink" w:history="1">
        <w:r w:rsidRPr="00B22CD4">
          <w:rPr>
            <w:rFonts w:ascii="SimSun" w:eastAsia="SimSun" w:hAnsi="SimSun" w:hint="eastAsia"/>
            <w:b/>
            <w:sz w:val="32"/>
            <w:szCs w:val="32"/>
          </w:rPr>
          <w:t>中华人民共和国海关法（2021修正）</w:t>
        </w:r>
      </w:hyperlink>
    </w:p>
    <w:p w14:paraId="1CE78CBD" w14:textId="77777777" w:rsidR="00E07A1C" w:rsidRPr="00C468EA" w:rsidRDefault="00E07A1C" w:rsidP="00C468EA">
      <w:pPr>
        <w:pStyle w:val="afa"/>
        <w:spacing w:before="105"/>
        <w:ind w:firstLine="420"/>
      </w:pPr>
      <w:r w:rsidRPr="00C468EA">
        <w:rPr>
          <w:rStyle w:val="sect2title1"/>
          <w:rFonts w:ascii="SimSun" w:eastAsia="SimSun" w:hAnsi="SimSun"/>
        </w:rPr>
        <w:t xml:space="preserve">时效性：  </w:t>
      </w:r>
      <w:r w:rsidR="00983AF9" w:rsidRPr="00C468EA">
        <w:rPr>
          <w:rStyle w:val="sect2title1"/>
          <w:b w:val="0"/>
        </w:rPr>
        <w:t xml:space="preserve">  </w:t>
      </w:r>
      <w:r w:rsidR="00983AF9" w:rsidRPr="00C468EA">
        <w:rPr>
          <w:rFonts w:ascii="SimSun" w:eastAsia="SimSun" w:hAnsi="SimSun"/>
        </w:rPr>
        <w:t>现行有效</w:t>
      </w:r>
    </w:p>
    <w:p w14:paraId="628E1286" w14:textId="77777777" w:rsidR="00E07A1C" w:rsidRPr="00C468EA" w:rsidRDefault="00E07A1C" w:rsidP="00C468EA">
      <w:pPr>
        <w:pStyle w:val="afa"/>
        <w:spacing w:before="105"/>
        <w:ind w:firstLine="420"/>
      </w:pPr>
      <w:r w:rsidRPr="00C468EA">
        <w:rPr>
          <w:rStyle w:val="sect2title1"/>
          <w:rFonts w:ascii="SimSun" w:eastAsia="SimSun" w:hAnsi="SimSun"/>
        </w:rPr>
        <w:t>发文机关：</w:t>
      </w:r>
      <w:r w:rsidR="00983AF9" w:rsidRPr="00C468EA">
        <w:rPr>
          <w:rStyle w:val="sect2title1"/>
          <w:b w:val="0"/>
        </w:rPr>
        <w:t xml:space="preserve">  </w:t>
      </w:r>
      <w:r w:rsidR="00EE2355" w:rsidRPr="00C468EA">
        <w:rPr>
          <w:rFonts w:ascii="SimSun" w:eastAsia="SimSun" w:hAnsi="SimSun"/>
        </w:rPr>
        <w:t>全国人大常委会</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发文日期：</w:t>
      </w:r>
      <w:r w:rsidR="00983AF9" w:rsidRPr="00C468EA">
        <w:rPr>
          <w:rStyle w:val="sect2title1"/>
          <w:b w:val="0"/>
        </w:rPr>
        <w:t xml:space="preserve">  </w:t>
      </w:r>
      <w:r w:rsidR="00EE2355" w:rsidRPr="00C468EA">
        <w:rPr>
          <w:rFonts w:ascii="SimSun" w:eastAsia="SimSun" w:hAnsi="SimSun"/>
        </w:rPr>
        <w:t>2021年04月29日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施行日期：</w:t>
      </w:r>
      <w:r w:rsidR="00983AF9" w:rsidRPr="00C468EA">
        <w:rPr>
          <w:rStyle w:val="sect2title1"/>
          <w:b w:val="0"/>
        </w:rPr>
        <w:t xml:space="preserve">  </w:t>
      </w:r>
      <w:r w:rsidR="00EE2355" w:rsidRPr="00C468EA">
        <w:rPr>
          <w:rFonts w:ascii="SimSun" w:eastAsia="SimSun" w:hAnsi="SimSun"/>
        </w:rPr>
        <w:t>2021年04月29日</w:t>
      </w:r>
    </w:p>
    <w:p w14:paraId="7045121C" w14:textId="77777777" w:rsidR="00E07A1C" w:rsidRPr="00C468EA" w:rsidRDefault="00E07A1C" w:rsidP="00C468EA">
      <w:pPr>
        <w:pStyle w:val="afa"/>
        <w:spacing w:before="105"/>
        <w:ind w:firstLine="420"/>
      </w:pPr>
      <w:r w:rsidRPr="00C468EA">
        <w:rPr>
          <w:rStyle w:val="sect2title1"/>
          <w:rFonts w:ascii="SimSun" w:eastAsia="SimSun" w:hAnsi="SimSun"/>
        </w:rPr>
        <w:t xml:space="preserve">效力级别：</w:t>
      </w:r>
      <w:r w:rsidR="00983AF9" w:rsidRPr="00C468EA">
        <w:rPr>
          <w:rStyle w:val="sect2title1"/>
          <w:b w:val="0"/>
        </w:rPr>
        <w:t xml:space="preserve">  </w:t>
      </w:r>
      <w:r w:rsidR="00EE2355" w:rsidRPr="00C468EA">
        <w:rPr>
          <w:rFonts w:ascii="SimSun" w:eastAsia="SimSun" w:hAnsi="SimSun"/>
        </w:rPr>
        <w:t>法律</w:t>
      </w:r>
    </w:p>
    <!-- 目录 -->
    <!-- 一行回车 -->
    <w:p w14:paraId="17D9BCF4" w14:textId="77777777" w:rsidR="00AD59E4" w:rsidRPr="00D05BC5" w:rsidRDefault="00AD59E4">
      <w:pPr>
        <w:spacing w:beforeLines="50" w:before="211" w:afterLines="50" w:after="211"/>
        <w:rPr>
          <w:rFonts w:ascii="SimSun" w:eastAsia="SimSun" w:hAnsi="SimSun"/>
          <w:color w:val="000000"/>
          <w:kern w:val="0"/>
          <w:sz w:val="28"/>
        </w:rPr>
      </w:pPr>
    </w:p>
    <!-- 正文 -->
    <!--正文-内容-->
    <w:p w14:paraId="08E1E112" w14:textId="79CF7905" w:rsidR="007911E7" w:rsidRPr="00A75184" w:rsidRDefault="007911E7" w:rsidP="00A75184">
      <w:pPr>
        <w:spacing w:beforeLines="0" w:before="0" w:afterLines="0" w:after="0"/>
        <w:ind w:firstLineChars="200" w:firstLine="420"/>
      </w:pPr>
      <w:r w:rsidRPr="00A75184">
        <w:rPr>
          <w:rFonts w:ascii="SimSun" w:eastAsia="SimSun" w:hAnsi="SimSun" w:hint="default"/>
        </w:rPr>
        <w:t>（1987年1月22日第六届全国人民代表大会常务委员会第十九次会议通过 根据2000年7月8日第九届全国人民代表大会常务委员会第十六次会议《关于修改〈中华人民共和国海关法〉的决定》第一次修正 根据2013年6月29日第十二届全国人民代表大会常务委员会第三次会议《关于修改〈中华人民共和国文物保护法〉等十二部法律的决定》第二次修正 根据2013年12月28日第十二届全国人民代表大会常务委员会第六次会议《关于修改〈中华人民共和国海洋环境保护法〉等七部法律的决定》第三次修正 根据2016年11月7日第十二届全国人民代表大会常务委员会第二十四次会议《关于修改〈中华人民共和国对外贸易法〉等十二部法律的决定》第四次修正 根据2017年11月4日第十二届全国人民代表大会常务委员会第三十次会议《关于修改〈中华人民共和国会计法〉等十一部法律的决定》第五次修正 根据2021年4月29日第十三届全国人民代表大会常务委员会第二十八次会议《关于修改〈中华人民共和国道路交通安全法〉等八部法律的决定》第六次修正）</w:t>
      </w:r>
    </w:p>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6BB33E56069CA482D622B8A786EF3E8C" w:name="_Toc6BB33E56069CA482D622B8A786EF3E8C"/>
      <w:r w:rsidRPr="009F15D3">
        <w:t>第一章　总　则</w:t>
      </w:r>
      <w:bookmarkEnd w:id="_Toc6BB33E56069CA482D622B8A786EF3E8C"/>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第一条</w:t>
      </w:r>
      <w:r w:rsidRPr="00A75184">
        <w:rPr>
          <w:rStyle w:val="sect2title1"/>
          <w:rFonts w:ascii="SimSun" w:eastAsia="SimSun" w:hAnsi="SimSun"/>
          <w:b w:val="0"/>
        </w:rPr>
        <w:t xml:space="preserve">　</w:t>
      </w:r>
      <w:r w:rsidRPr="00A75184">
        <w:rPr>
          <w:rFonts w:ascii="SimSun" w:eastAsia="SimSun" w:hAnsi="SimSun" w:hint="default"/>
        </w:rPr>
        <w:t>为了维护国家的主权和利益，加强海关监督管理，促进对外经济贸易和科技文化交往，保障社会主义现代化建设，特制定本法。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第二条</w:t>
      </w:r>
      <w:r w:rsidRPr="00A75184">
        <w:rPr>
          <w:rStyle w:val="sect2title1"/>
          <w:rFonts w:ascii="SimSun" w:eastAsia="SimSun" w:hAnsi="SimSun"/>
          <w:b w:val="0"/>
        </w:rPr>
        <w:t xml:space="preserve">　</w:t>
      </w:r>
      <w:r w:rsidRPr="00A75184">
        <w:rPr>
          <w:rFonts w:ascii="SimSun" w:eastAsia="SimSun" w:hAnsi="SimSun" w:hint="default"/>
        </w:rPr>
        <w:t>中华人民共和国海关是国家的进出关境（以下简称进出境）监督管理机关。海关依照本法和其他有关法律、行政法规，监管进出境的运输工具、货物、行李物品、邮递物品和其他物品（以下简称进出境运输工具、货物、物品），征收关税和其他税、费，查缉走私，并编制海关统计和办理其他海关业务。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第三条</w:t>
      </w:r>
      <w:r w:rsidRPr="00A75184">
        <w:rPr>
          <w:rStyle w:val="sect2title1"/>
          <w:rFonts w:ascii="SimSun" w:eastAsia="SimSun" w:hAnsi="SimSun"/>
          <w:b w:val="0"/>
        </w:rPr>
        <w:t xml:space="preserve">　</w:t>
      </w:r>
      <w:r w:rsidRPr="00A75184">
        <w:rPr>
          <w:rFonts w:ascii="SimSun" w:eastAsia="SimSun" w:hAnsi="SimSun" w:hint="default"/>
        </w:rPr>
        <w:t>国务院设立海关总署，统一管理全国海关。</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国家在对外开放的口岸和海关监管业务集中的地点设立海关。海关的隶属关系，不受行政区划的限制。</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海关依法独立行使职权，向海关总署负责。</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第四条</w:t>
      </w:r>
      <w:r w:rsidRPr="00A75184">
        <w:rPr>
          <w:rStyle w:val="sect2title1"/>
          <w:rFonts w:ascii="SimSun" w:eastAsia="SimSun" w:hAnsi="SimSun"/>
          <w:b w:val="0"/>
        </w:rPr>
        <w:t xml:space="preserve">　</w:t>
      </w:r>
      <w:r w:rsidRPr="00A75184">
        <w:rPr>
          <w:rFonts w:ascii="SimSun" w:eastAsia="SimSun" w:hAnsi="SimSun" w:hint="default"/>
        </w:rPr>
        <w:t>国家在海关总署设立专门侦查走私犯罪的公安机构，配备专职缉私警察，负责对其管辖的走私犯罪案件的侦查、拘留、执行逮捕、预审。</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海关侦查走私犯罪公安机构履行侦查、拘留、执行逮捕、预审职责，应当按照《中华人民共和国刑事诉讼法》的规定办理。</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海关侦查走私犯罪公安机构根据国家有关规定，可以设立分支机构。各分支机构办理其管辖的走私犯罪案件，应当依法向有管辖权的人民检察院移送起诉。</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地方各级公安机关应当配合海关侦查走私犯罪公安机构依法履行职责。</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第五条</w:t>
      </w:r>
      <w:r w:rsidRPr="00A75184">
        <w:rPr>
          <w:rStyle w:val="sect2title1"/>
          <w:rFonts w:ascii="SimSun" w:eastAsia="SimSun" w:hAnsi="SimSun"/>
          <w:b w:val="0"/>
        </w:rPr>
        <w:t xml:space="preserve">　</w:t>
      </w:r>
      <w:r w:rsidRPr="00A75184">
        <w:rPr>
          <w:rFonts w:ascii="SimSun" w:eastAsia="SimSun" w:hAnsi="SimSun" w:hint="default"/>
        </w:rPr>
        <w:t>国家实行联合缉私、统一处理、综合治理的缉私体制。海关负责组织、协调、管理查缉走私工作。有关规定由国务院另行制定。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各有关行政执法部门查获的走私案件，应当给予行政处罚的，移送海关依法处理；涉嫌犯罪的，应当移送海关侦查走私犯罪公安机构、地方公安机关依据案件管辖分工和法定程序办理。</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第六条</w:t>
      </w:r>
      <w:r w:rsidRPr="00A75184">
        <w:rPr>
          <w:rStyle w:val="sect2title1"/>
          <w:rFonts w:ascii="SimSun" w:eastAsia="SimSun" w:hAnsi="SimSun"/>
          <w:b w:val="0"/>
        </w:rPr>
        <w:t xml:space="preserve">　</w:t>
      </w:r>
      <w:r w:rsidRPr="00A75184">
        <w:rPr>
          <w:rFonts w:ascii="SimSun" w:eastAsia="SimSun" w:hAnsi="SimSun" w:hint="default"/>
        </w:rPr>
        <w:t>海关可以行使下列权力：</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（一）检查进出境运输工具，查验进出境货物、物品；对违反本法或者其他有关法律、行政法规的，可以扣留。</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（二）查阅进出境人员的证件；查问违反本法或者其他有关法律、行政法规的嫌疑人，调查其违法行为。</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查阅、复制与进出境运输工具、货物、物品有关的合同、发票、帐册、单据、记录、文件、业务函电、录音录像制品和其他资料；对其中与违反本法或者其他有关法律、行政法规的进出境运输工具、货物、物品有牵连的，可以扣留。</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在海关监管区和海关附近沿海沿边规定地区，检查有走私嫌疑的运输工具和有藏匿走私货物、物品嫌疑的场所，检查走私嫌疑人的身体；对有走私嫌疑的运输工具、货物、物品和走私犯罪嫌疑人，经直属海关关长或者其授权的隶属海关关长批准，可以扣留；对走私犯罪嫌疑人，扣留时间不超过二十四小时，在特殊情况下可以延长至四十八小时。</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在海关监管区和海关附近沿海沿边规定地区以外，海关在调查走私案件时，对有走私嫌疑的运输工具和除公民住处以外的有藏匿走私货物、物品嫌疑的场所，经直属海关关长或者其授权的隶属海关关长批准，可以进行检查，有关当事人应当到场；当事人未到场的，在有见证人在场的情况下，可以径行检查；对其中有证据证明有走私嫌疑的运输工具、货物、物品，可以扣留。</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海关附近沿海沿边规定地区的范围，由海关总署和国务院公安部门会同有关省级人民政府确定。</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（五）在调查走私案件时，经直属海关关长或者其授权的隶属海关关长批准，可以查询案件涉嫌单位和涉嫌人员在金融机构、邮政企业的存款、汇款。</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（六）进出境运输工具或者个人违抗海关监管逃逸的，海关可以连续追至海关监管区和海关附近沿海沿边规定地区以外，将其带回处理。</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（七）海关为履行职责，可以配备武器。海关工作人员佩带和使用武器的规则，由海关总署会同国务院公安部门制定，报国务院批准。</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（八）法律、行政法规规定由海关行使的其他权力。</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第七条</w:t>
      </w:r>
      <w:r w:rsidRPr="00A75184">
        <w:rPr>
          <w:rStyle w:val="sect2title1"/>
          <w:rFonts w:ascii="SimSun" w:eastAsia="SimSun" w:hAnsi="SimSun"/>
          <w:b w:val="0"/>
        </w:rPr>
        <w:t xml:space="preserve">　</w:t>
      </w:r>
      <w:r w:rsidRPr="00A75184">
        <w:rPr>
          <w:rFonts w:ascii="SimSun" w:eastAsia="SimSun" w:hAnsi="SimSun" w:hint="default"/>
        </w:rPr>
        <w:t>各地方、各部门应当支持海关依法行使职权，不得非法干预海关的执法活动。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第八条</w:t>
      </w:r>
      <w:r w:rsidRPr="00A75184">
        <w:rPr>
          <w:rStyle w:val="sect2title1"/>
          <w:rFonts w:ascii="SimSun" w:eastAsia="SimSun" w:hAnsi="SimSun"/>
          <w:b w:val="0"/>
        </w:rPr>
        <w:t xml:space="preserve">　</w:t>
      </w:r>
      <w:r w:rsidRPr="00A75184">
        <w:rPr>
          <w:rFonts w:ascii="SimSun" w:eastAsia="SimSun" w:hAnsi="SimSun" w:hint="default"/>
        </w:rPr>
        <w:t>进出境运输工具、货物、物品，必须通过设立海关的地点进境或者出境。在特殊情况下，需要经过未设立海关的地点临时进境或者出境的，必须经国务院或者国务院授权的机关批准，并依照本法规定办理海关手续。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第九条</w:t>
      </w:r>
      <w:r w:rsidRPr="00A75184">
        <w:rPr>
          <w:rStyle w:val="sect2title1"/>
          <w:rFonts w:ascii="SimSun" w:eastAsia="SimSun" w:hAnsi="SimSun"/>
          <w:b w:val="0"/>
        </w:rPr>
        <w:t xml:space="preserve">　</w:t>
      </w:r>
      <w:r w:rsidRPr="00A75184">
        <w:rPr>
          <w:rFonts w:ascii="SimSun" w:eastAsia="SimSun" w:hAnsi="SimSun" w:hint="default"/>
        </w:rPr>
        <w:t>进出口货物，除另有规定的外，可以由进出口货物收发货人自行办理报关纳税手续，也可以由进出口货物收发货人委托报关企业办理报关纳税手续。</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进出境物品的所有人可以自行办理报关纳税手续，也可以委托他人办理报关纳税手续。</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第十条</w:t>
      </w:r>
      <w:r w:rsidRPr="00A75184">
        <w:rPr>
          <w:rStyle w:val="sect2title1"/>
          <w:rFonts w:ascii="SimSun" w:eastAsia="SimSun" w:hAnsi="SimSun"/>
          <w:b w:val="0"/>
        </w:rPr>
        <w:t xml:space="preserve">　</w:t>
      </w:r>
      <w:r w:rsidRPr="00A75184">
        <w:rPr>
          <w:rFonts w:ascii="SimSun" w:eastAsia="SimSun" w:hAnsi="SimSun" w:hint="default"/>
        </w:rPr>
        <w:t>报关企业接受进出口货物收发货人的委托，以委托人的名义办理报关手续的，应当向海关提交由委托人签署的授权委托书，遵守本法对委托人的各项规定。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报关企业接受进出口货物收发货人的委托，以自己的名义办理报关手续的，应当承担与收发货人相同的法律责任。</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委托人委托报关企业办理报关手续的，应当向报关企业提供所委托报关事项的真实情况；报关企业接受委托人的委托办理报关手续的，应当对委托人所提供情况的真实性进行合理审查。</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第十一条</w:t>
      </w:r>
      <w:r w:rsidRPr="00A75184">
        <w:rPr>
          <w:rStyle w:val="sect2title1"/>
          <w:rFonts w:ascii="SimSun" w:eastAsia="SimSun" w:hAnsi="SimSun"/>
          <w:b w:val="0"/>
        </w:rPr>
        <w:t xml:space="preserve">　</w:t>
      </w:r>
      <w:r w:rsidRPr="00A75184">
        <w:rPr>
          <w:rFonts w:ascii="SimSun" w:eastAsia="SimSun" w:hAnsi="SimSun" w:hint="default"/>
        </w:rPr>
        <w:t>进出口货物收发货人、报关企业办理报关手续，应当依法向海关备案。</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报关企业和报关人员不得非法代理他人报关。</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第十二条</w:t>
      </w:r>
      <w:r w:rsidRPr="00A75184">
        <w:rPr>
          <w:rStyle w:val="sect2title1"/>
          <w:rFonts w:ascii="SimSun" w:eastAsia="SimSun" w:hAnsi="SimSun"/>
          <w:b w:val="0"/>
        </w:rPr>
        <w:t xml:space="preserve">　</w:t>
      </w:r>
      <w:r w:rsidRPr="00A75184">
        <w:rPr>
          <w:rFonts w:ascii="SimSun" w:eastAsia="SimSun" w:hAnsi="SimSun" w:hint="default"/>
        </w:rPr>
        <w:t>海关依法执行职务，有关单位和个人应当如实回答询问，并予以配合，任何单位和个人不得阻挠。</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海关执行职务受到暴力抗拒时，执行有关任务的公安机关和人民武装警察部队应当予以协助。</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第十三条</w:t>
      </w:r>
      <w:r w:rsidRPr="00A75184">
        <w:rPr>
          <w:rStyle w:val="sect2title1"/>
          <w:rFonts w:ascii="SimSun" w:eastAsia="SimSun" w:hAnsi="SimSun"/>
          <w:b w:val="0"/>
        </w:rPr>
        <w:t xml:space="preserve">　</w:t>
      </w:r>
      <w:r w:rsidRPr="00A75184">
        <w:rPr>
          <w:rFonts w:ascii="SimSun" w:eastAsia="SimSun" w:hAnsi="SimSun" w:hint="default"/>
        </w:rPr>
        <w:t>海关建立对违反本法规定逃避海关监管行为的举报制度。</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任何单位和个人均有权对违反本法规定逃避海关监管的行为进行举报。</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海关对举报或者协助查获违反本法案件的有功单位和个人，应当给予精神的或者物质的奖励。</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海关应当为举报人保密。</w:t>
      </w:r>
    </w:p>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7416CA4DA8F1620D9BBCFF90A2B6E810" w:name="_Toc7416CA4DA8F1620D9BBCFF90A2B6E810"/>
      <w:r w:rsidRPr="009F15D3">
        <w:t>第二章　进出境运输工具</w:t>
      </w:r>
      <w:bookmarkEnd w:id="_Toc7416CA4DA8F1620D9BBCFF90A2B6E810"/>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第十四条</w:t>
      </w:r>
      <w:r w:rsidRPr="00A75184">
        <w:rPr>
          <w:rStyle w:val="sect2title1"/>
          <w:rFonts w:ascii="SimSun" w:eastAsia="SimSun" w:hAnsi="SimSun"/>
          <w:b w:val="0"/>
        </w:rPr>
        <w:t xml:space="preserve">　</w:t>
      </w:r>
      <w:r w:rsidRPr="00A75184">
        <w:rPr>
          <w:rFonts w:ascii="SimSun" w:eastAsia="SimSun" w:hAnsi="SimSun" w:hint="default"/>
        </w:rPr>
        <w:t>进出境运输工具到达或者驶离设立海关的地点时，运输工具负责人应当向海关如实申报，交验单证，并接受海关监管和检查。</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停留在设立海关的地点的进出境运输工具，未经海关同意，不得擅自驶离。</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进出境运输工具从一个设立海关的地点驶往另一个设立海关的地点的，应当符合海关监管要求，办理海关手续，未办结海关手续的，不得改驶境外。</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第十五条</w:t>
      </w:r>
      <w:r w:rsidRPr="00A75184">
        <w:rPr>
          <w:rStyle w:val="sect2title1"/>
          <w:rFonts w:ascii="SimSun" w:eastAsia="SimSun" w:hAnsi="SimSun"/>
          <w:b w:val="0"/>
        </w:rPr>
        <w:t xml:space="preserve">　</w:t>
      </w:r>
      <w:r w:rsidRPr="00A75184">
        <w:rPr>
          <w:rFonts w:ascii="SimSun" w:eastAsia="SimSun" w:hAnsi="SimSun" w:hint="default"/>
        </w:rPr>
        <w:t>进境运输工具在进境以后向海关申报以前，出境运输工具在办结海关手续以后出境以前，应当按照交通主管机关规定的路线行进；交通主管机关没有规定的，由海关指定。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第十六条</w:t>
      </w:r>
      <w:r w:rsidRPr="00A75184">
        <w:rPr>
          <w:rStyle w:val="sect2title1"/>
          <w:rFonts w:ascii="SimSun" w:eastAsia="SimSun" w:hAnsi="SimSun"/>
          <w:b w:val="0"/>
        </w:rPr>
        <w:t xml:space="preserve">　</w:t>
      </w:r>
      <w:r w:rsidRPr="00A75184">
        <w:rPr>
          <w:rFonts w:ascii="SimSun" w:eastAsia="SimSun" w:hAnsi="SimSun" w:hint="default"/>
        </w:rPr>
        <w:t>进出境船舶、火车、航空器到达和驶离时间、停留地点、停留期间更换地点以及装卸货物、物品时间，运输工具负责人或者有关交通运输部门应当事先通知海关。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第十七条</w:t>
      </w:r>
      <w:r w:rsidRPr="00A75184">
        <w:rPr>
          <w:rStyle w:val="sect2title1"/>
          <w:rFonts w:ascii="SimSun" w:eastAsia="SimSun" w:hAnsi="SimSun"/>
          <w:b w:val="0"/>
        </w:rPr>
        <w:t xml:space="preserve">　</w:t>
      </w:r>
      <w:r w:rsidRPr="00A75184">
        <w:rPr>
          <w:rFonts w:ascii="SimSun" w:eastAsia="SimSun" w:hAnsi="SimSun" w:hint="default"/>
        </w:rPr>
        <w:t>运输工具装卸进出境货物、物品或者上下进出境旅客，应当接受海关监管。</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货物、物品装卸完毕，运输工具负责人应当向海关递交反映实际装卸情况的交接单据和记录。</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上下进出境运输工具的人员携带物品的，应当向海关如实申报，并接受海关检查。</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第十八条</w:t>
      </w:r>
      <w:r w:rsidRPr="00A75184">
        <w:rPr>
          <w:rStyle w:val="sect2title1"/>
          <w:rFonts w:ascii="SimSun" w:eastAsia="SimSun" w:hAnsi="SimSun"/>
          <w:b w:val="0"/>
        </w:rPr>
        <w:t xml:space="preserve">　</w:t>
      </w:r>
      <w:r w:rsidRPr="00A75184">
        <w:rPr>
          <w:rFonts w:ascii="SimSun" w:eastAsia="SimSun" w:hAnsi="SimSun" w:hint="default"/>
        </w:rPr>
        <w:t>海关检查进出境运输工具时，运输工具负责人应当到场，并根据海关的要求开启舱室、房间、车门；有走私嫌疑的，并应当开拆可能藏匿走私货物、物品的部位，搬移货物、物料。</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海关根据工作需要，可以派员随运输工具执行职务，运输工具负责人应当提供方便。</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第十九条</w:t>
      </w:r>
      <w:r w:rsidRPr="00A75184">
        <w:rPr>
          <w:rStyle w:val="sect2title1"/>
          <w:rFonts w:ascii="SimSun" w:eastAsia="SimSun" w:hAnsi="SimSun"/>
          <w:b w:val="0"/>
        </w:rPr>
        <w:t xml:space="preserve">　</w:t>
      </w:r>
      <w:r w:rsidRPr="00A75184">
        <w:rPr>
          <w:rFonts w:ascii="SimSun" w:eastAsia="SimSun" w:hAnsi="SimSun" w:hint="default"/>
        </w:rPr>
        <w:t>进境的境外运输工具和出境的境内运输工具，未向海关办理手续并缴纳关税，不得转让或者移作他用。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第二十条</w:t>
      </w:r>
      <w:r w:rsidRPr="00A75184">
        <w:rPr>
          <w:rStyle w:val="sect2title1"/>
          <w:rFonts w:ascii="SimSun" w:eastAsia="SimSun" w:hAnsi="SimSun"/>
          <w:b w:val="0"/>
        </w:rPr>
        <w:t xml:space="preserve">　</w:t>
      </w:r>
      <w:r w:rsidRPr="00A75184">
        <w:rPr>
          <w:rFonts w:ascii="SimSun" w:eastAsia="SimSun" w:hAnsi="SimSun" w:hint="default"/>
        </w:rPr>
        <w:t>进出境船舶和航空器兼营境内客、货运输，应当符合海关监管要求。</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进出境运输工具改营境内运输，需向海关办理手续。</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第二十一条</w:t>
      </w:r>
      <w:r w:rsidRPr="00A75184">
        <w:rPr>
          <w:rStyle w:val="sect2title1"/>
          <w:rFonts w:ascii="SimSun" w:eastAsia="SimSun" w:hAnsi="SimSun"/>
          <w:b w:val="0"/>
        </w:rPr>
        <w:t xml:space="preserve">　</w:t>
      </w:r>
      <w:r w:rsidRPr="00A75184">
        <w:rPr>
          <w:rFonts w:ascii="SimSun" w:eastAsia="SimSun" w:hAnsi="SimSun" w:hint="default"/>
        </w:rPr>
        <w:t>沿海运输船舶、渔船和从事海上作业的特种船舶，未经海关同意，不得载运或者换取、买卖、转让进出境货物、物品。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第二十二条</w:t>
      </w:r>
      <w:r w:rsidRPr="00A75184">
        <w:rPr>
          <w:rStyle w:val="sect2title1"/>
          <w:rFonts w:ascii="SimSun" w:eastAsia="SimSun" w:hAnsi="SimSun"/>
          <w:b w:val="0"/>
        </w:rPr>
        <w:t xml:space="preserve">　</w:t>
      </w:r>
      <w:r w:rsidRPr="00A75184">
        <w:rPr>
          <w:rFonts w:ascii="SimSun" w:eastAsia="SimSun" w:hAnsi="SimSun" w:hint="default"/>
        </w:rPr>
        <w:t>进出境船舶和航空器，由于不可抗力的原因，被迫在未设立海关的地点停泊、降落或者抛掷、起卸货物、物品，运输工具负责人应当立即报告附近海关。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D72240887137E55D43543DDBFAEF03A6" w:name="_TocD72240887137E55D43543DDBFAEF03A6"/>
      <w:r w:rsidRPr="009F15D3">
        <w:t>第三章　进出境货物</w:t>
      </w:r>
      <w:bookmarkEnd w:id="_TocD72240887137E55D43543DDBFAEF03A6"/>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第二十三条</w:t>
      </w:r>
      <w:r w:rsidRPr="00A75184">
        <w:rPr>
          <w:rStyle w:val="sect2title1"/>
          <w:rFonts w:ascii="SimSun" w:eastAsia="SimSun" w:hAnsi="SimSun"/>
          <w:b w:val="0"/>
        </w:rPr>
        <w:t xml:space="preserve">　</w:t>
      </w:r>
      <w:r w:rsidRPr="00A75184">
        <w:rPr>
          <w:rFonts w:ascii="SimSun" w:eastAsia="SimSun" w:hAnsi="SimSun" w:hint="default"/>
        </w:rPr>
        <w:t>进口货物自进境起到办结海关手续止，出口货物自向海关申报起到出境止，过境、转运和通运货物自进境起到出境止，应当接受海关监管。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第二十四条</w:t>
      </w:r>
      <w:r w:rsidRPr="00A75184">
        <w:rPr>
          <w:rStyle w:val="sect2title1"/>
          <w:rFonts w:ascii="SimSun" w:eastAsia="SimSun" w:hAnsi="SimSun"/>
          <w:b w:val="0"/>
        </w:rPr>
        <w:t xml:space="preserve">　</w:t>
      </w:r>
      <w:r w:rsidRPr="00A75184">
        <w:rPr>
          <w:rFonts w:ascii="SimSun" w:eastAsia="SimSun" w:hAnsi="SimSun" w:hint="default"/>
        </w:rPr>
        <w:t>进口货物的收货人、出口货物的发货人应当向海关如实申报，交验进出口许可证件和有关单证。国家限制进出口的货物，没有进出口许可证件的，不予放行，具体处理办法由国务院规定。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进口货物的收货人应当自运输工具申报进境之日起十四日内，出口货物的发货人除海关特准的外应当在货物运抵海关监管区后、装货的二十四小时以前，向海关申报。</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进口货物的收货人超过前款规定期限向海关申报的，由海关征收滞报金。</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第二十五条</w:t>
      </w:r>
      <w:r w:rsidRPr="00A75184">
        <w:rPr>
          <w:rStyle w:val="sect2title1"/>
          <w:rFonts w:ascii="SimSun" w:eastAsia="SimSun" w:hAnsi="SimSun"/>
          <w:b w:val="0"/>
        </w:rPr>
        <w:t xml:space="preserve">　</w:t>
      </w:r>
      <w:r w:rsidRPr="00A75184">
        <w:rPr>
          <w:rFonts w:ascii="SimSun" w:eastAsia="SimSun" w:hAnsi="SimSun" w:hint="default"/>
        </w:rPr>
        <w:t>办理进出口货物的海关申报手续，应当采用纸质报关单和电子数据报关单的形式。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第二十六条</w:t>
      </w:r>
      <w:r w:rsidRPr="00A75184">
        <w:rPr>
          <w:rStyle w:val="sect2title1"/>
          <w:rFonts w:ascii="SimSun" w:eastAsia="SimSun" w:hAnsi="SimSun"/>
          <w:b w:val="0"/>
        </w:rPr>
        <w:t xml:space="preserve">　</w:t>
      </w:r>
      <w:r w:rsidRPr="00A75184">
        <w:rPr>
          <w:rFonts w:ascii="SimSun" w:eastAsia="SimSun" w:hAnsi="SimSun" w:hint="default"/>
        </w:rPr>
        <w:t>海关接受申报后，报关单证及其内容不得修改或者撤销，但符合海关规定情形的除外。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第二十七条</w:t>
      </w:r>
      <w:r w:rsidRPr="00A75184">
        <w:rPr>
          <w:rStyle w:val="sect2title1"/>
          <w:rFonts w:ascii="SimSun" w:eastAsia="SimSun" w:hAnsi="SimSun"/>
          <w:b w:val="0"/>
        </w:rPr>
        <w:t xml:space="preserve">　</w:t>
      </w:r>
      <w:r w:rsidRPr="00A75184">
        <w:rPr>
          <w:rFonts w:ascii="SimSun" w:eastAsia="SimSun" w:hAnsi="SimSun" w:hint="default"/>
        </w:rPr>
        <w:t>进口货物的收货人经海关同意，可以在申报前查看货物或者提取货样。需要依法检疫的货物，应当在检疫合格后提取货样。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第二十八条</w:t>
      </w:r>
      <w:r w:rsidRPr="00A75184">
        <w:rPr>
          <w:rStyle w:val="sect2title1"/>
          <w:rFonts w:ascii="SimSun" w:eastAsia="SimSun" w:hAnsi="SimSun"/>
          <w:b w:val="0"/>
        </w:rPr>
        <w:t xml:space="preserve">　</w:t>
      </w:r>
      <w:r w:rsidRPr="00A75184">
        <w:rPr>
          <w:rFonts w:ascii="SimSun" w:eastAsia="SimSun" w:hAnsi="SimSun" w:hint="default"/>
        </w:rPr>
        <w:t>进出口货物应当接受海关查验。海关查验货物时，进口货物的收货人、出口货物的发货人应当到场，并负责搬移货物，开拆和重封货物的包装。海关认为必要时，可以径行开验、复验或者提取货样。</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海关在特殊情况下对进出口货物予以免验，具体办法由海关总署制定。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第二十九条</w:t>
      </w:r>
      <w:r w:rsidRPr="00A75184">
        <w:rPr>
          <w:rStyle w:val="sect2title1"/>
          <w:rFonts w:ascii="SimSun" w:eastAsia="SimSun" w:hAnsi="SimSun"/>
          <w:b w:val="0"/>
        </w:rPr>
        <w:t xml:space="preserve">　</w:t>
      </w:r>
      <w:r w:rsidRPr="00A75184">
        <w:rPr>
          <w:rFonts w:ascii="SimSun" w:eastAsia="SimSun" w:hAnsi="SimSun" w:hint="default"/>
        </w:rPr>
        <w:t>除海关特准的外，进出口货物在收发货人缴清税款或者提供担保后，由海关签印放行。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第三十条</w:t>
      </w:r>
      <w:r w:rsidRPr="00A75184">
        <w:rPr>
          <w:rStyle w:val="sect2title1"/>
          <w:rFonts w:ascii="SimSun" w:eastAsia="SimSun" w:hAnsi="SimSun"/>
          <w:b w:val="0"/>
        </w:rPr>
        <w:t xml:space="preserve">　</w:t>
      </w:r>
      <w:r w:rsidRPr="00A75184">
        <w:rPr>
          <w:rFonts w:ascii="SimSun" w:eastAsia="SimSun" w:hAnsi="SimSun" w:hint="default"/>
        </w:rPr>
        <w:t>进口货物的收货人自运输工具申报进境之日起超过三个月未向海关申报的，其进口货物由海关提取依法变卖处理，所得价款在扣除运输、装卸、储存等费用和税款后，尚有余款的，自货物依法变卖之日起一年内，经收货人申请，予以发还；其中属于国家对进口有限制性规定，应当提交许可证件而不能提供的，不予发还。逾期无人申请或者不予发还的，上缴国库。</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确属误卸或者溢卸的进境货物，经海关审定，由原运输工具负责人或者货物的收发货人自该运输工具卸货之日起三个月内，办理退运或者进口手续；必要时，经海关批准，可以延期三个月。逾期未办手续的，由海关按前款规定处理。</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前两款所列货物不宜长期保存的，海关可以根据实际情况提前处理。</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收货人或者货物所有人声明放弃的进口货物，由海关提取依法变卖处理；所得价款在扣除运输、装卸、储存等费用后，上缴国库。</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第三十一条</w:t>
      </w:r>
      <w:r w:rsidRPr="00A75184">
        <w:rPr>
          <w:rStyle w:val="sect2title1"/>
          <w:rFonts w:ascii="SimSun" w:eastAsia="SimSun" w:hAnsi="SimSun"/>
          <w:b w:val="0"/>
        </w:rPr>
        <w:t xml:space="preserve">　</w:t>
      </w:r>
      <w:r w:rsidRPr="00A75184">
        <w:rPr>
          <w:rFonts w:ascii="SimSun" w:eastAsia="SimSun" w:hAnsi="SimSun" w:hint="default"/>
        </w:rPr>
        <w:t>按照法律、行政法规、国务院或者海关总署规定暂时进口或者暂时出口的货物，应当在六个月内复运出境或者复运进境；需要延长复运出境或者复运进境期限的，应当根据海关总署的规定办理延期手续。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第三十二条</w:t>
      </w:r>
      <w:r w:rsidRPr="00A75184">
        <w:rPr>
          <w:rStyle w:val="sect2title1"/>
          <w:rFonts w:ascii="SimSun" w:eastAsia="SimSun" w:hAnsi="SimSun"/>
          <w:b w:val="0"/>
        </w:rPr>
        <w:t xml:space="preserve">　</w:t>
      </w:r>
      <w:r w:rsidRPr="00A75184">
        <w:rPr>
          <w:rFonts w:ascii="SimSun" w:eastAsia="SimSun" w:hAnsi="SimSun" w:hint="default"/>
        </w:rPr>
        <w:t>经营保税货物的储存、加工、装配、展示、运输、寄售业务和经营免税商店，应当符合海关监管要求，经海关批准，并办理注册手续。</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保税货物的转让、转移以及进出保税场所，应当向海关办理有关手续，接受海关监管和查验。</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第三十三条</w:t>
      </w:r>
      <w:r w:rsidRPr="00A75184">
        <w:rPr>
          <w:rStyle w:val="sect2title1"/>
          <w:rFonts w:ascii="SimSun" w:eastAsia="SimSun" w:hAnsi="SimSun"/>
          <w:b w:val="0"/>
        </w:rPr>
        <w:t xml:space="preserve">　</w:t>
      </w:r>
      <w:r w:rsidRPr="00A75184">
        <w:rPr>
          <w:rFonts w:ascii="SimSun" w:eastAsia="SimSun" w:hAnsi="SimSun" w:hint="default"/>
        </w:rPr>
        <w:t>企业从事加工贸易，应当按照海关总署的规定向海关备案。加工贸易制成品单位耗料量由海关按照有关规定核定。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加工贸易制成品应当在规定的期限内复出口。其中使用的进口料件，属于国家规定准予保税的，应当向海关办理核销手续；属于先征收税款的，依法向海关办理退税手续。</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加工贸易保税进口料件或者制成品内销的，海关对保税的进口料件依法征税；属于国家对进口有限制性规定的，还应当向海关提交进口许可证件。</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第三十四条</w:t>
      </w:r>
      <w:r w:rsidRPr="00A75184">
        <w:rPr>
          <w:rStyle w:val="sect2title1"/>
          <w:rFonts w:ascii="SimSun" w:eastAsia="SimSun" w:hAnsi="SimSun"/>
          <w:b w:val="0"/>
        </w:rPr>
        <w:t xml:space="preserve">　</w:t>
      </w:r>
      <w:r w:rsidRPr="00A75184">
        <w:rPr>
          <w:rFonts w:ascii="SimSun" w:eastAsia="SimSun" w:hAnsi="SimSun" w:hint="default"/>
        </w:rPr>
        <w:t>经国务院批准在中华人民共和国境内设立的保税区等海关特殊监管区域，由海关按照国家有关规定实施监管。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第三十五条</w:t>
      </w:r>
      <w:r w:rsidRPr="00A75184">
        <w:rPr>
          <w:rStyle w:val="sect2title1"/>
          <w:rFonts w:ascii="SimSun" w:eastAsia="SimSun" w:hAnsi="SimSun"/>
          <w:b w:val="0"/>
        </w:rPr>
        <w:t xml:space="preserve">　</w:t>
      </w:r>
      <w:r w:rsidRPr="00A75184">
        <w:rPr>
          <w:rFonts w:ascii="SimSun" w:eastAsia="SimSun" w:hAnsi="SimSun" w:hint="default"/>
        </w:rPr>
        <w:t>进口货物应当由收货人在货物的进境地海关办理海关手续，出口货物应当由发货人在货物的出境地海关办理海关手续。</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经收发货人申请，海关同意，进口货物的收货人可以在设有海关的指运地、出口货物的发货人可以在设有海关的启运地办理海关手续。上述货物的转关运输，应当符合海关监管要求；必要时，海关可以派员押运。</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经电缆、管道或者其他特殊方式输送进出境的货物，经营单位应当定期向指定的海关申报和办理海关手续。</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第三十六条</w:t>
      </w:r>
      <w:r w:rsidRPr="00A75184">
        <w:rPr>
          <w:rStyle w:val="sect2title1"/>
          <w:rFonts w:ascii="SimSun" w:eastAsia="SimSun" w:hAnsi="SimSun"/>
          <w:b w:val="0"/>
        </w:rPr>
        <w:t xml:space="preserve">　</w:t>
      </w:r>
      <w:r w:rsidRPr="00A75184">
        <w:rPr>
          <w:rFonts w:ascii="SimSun" w:eastAsia="SimSun" w:hAnsi="SimSun" w:hint="default"/>
        </w:rPr>
        <w:t>过境、转运和通运货物，运输工具负责人应当向进境地海关如实申报，并应当在规定期限内运输出境。</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海关认为必要时，可以查验过境、转运和通运货物。</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第三十七条</w:t>
      </w:r>
      <w:r w:rsidRPr="00A75184">
        <w:rPr>
          <w:rStyle w:val="sect2title1"/>
          <w:rFonts w:ascii="SimSun" w:eastAsia="SimSun" w:hAnsi="SimSun"/>
          <w:b w:val="0"/>
        </w:rPr>
        <w:t xml:space="preserve">　</w:t>
      </w:r>
      <w:r w:rsidRPr="00A75184">
        <w:rPr>
          <w:rFonts w:ascii="SimSun" w:eastAsia="SimSun" w:hAnsi="SimSun" w:hint="default"/>
        </w:rPr>
        <w:t>海关监管货物，未经海关许可，不得开拆、提取、交付、发运、调换、改装、抵押、质押、留置、转让、更换标记、移作他用或者进行其他处置。</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海关加施的封志，任何人不得擅自开启或者损毁。</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人民法院判决、裁定或者有关行政执法部门决定处理海关监管货物的，应当责令当事人办结海关手续。</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第三十八条</w:t>
      </w:r>
      <w:r w:rsidRPr="00A75184">
        <w:rPr>
          <w:rStyle w:val="sect2title1"/>
          <w:rFonts w:ascii="SimSun" w:eastAsia="SimSun" w:hAnsi="SimSun"/>
          <w:b w:val="0"/>
        </w:rPr>
        <w:t xml:space="preserve">　</w:t>
      </w:r>
      <w:r w:rsidRPr="00A75184">
        <w:rPr>
          <w:rFonts w:ascii="SimSun" w:eastAsia="SimSun" w:hAnsi="SimSun" w:hint="default"/>
        </w:rPr>
        <w:t>经营海关监管货物仓储业务的企业，应当经海关注册，并按照海关规定，办理收存、交付手续。</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在海关监管区外存放海关监管货物，应当经海关同意，并接受海关监管。</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违反前两款规定或者在保管海关监管货物期间造成海关监管货物损毁或者灭失的，除不可抗力外，对海关监管货物负有保管义务的人应当承担相应的纳税义务和法律责任。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第三十九条</w:t>
      </w:r>
      <w:r w:rsidRPr="00A75184">
        <w:rPr>
          <w:rStyle w:val="sect2title1"/>
          <w:rFonts w:ascii="SimSun" w:eastAsia="SimSun" w:hAnsi="SimSun"/>
          <w:b w:val="0"/>
        </w:rPr>
        <w:t xml:space="preserve">　</w:t>
      </w:r>
      <w:r w:rsidRPr="00A75184">
        <w:rPr>
          <w:rFonts w:ascii="SimSun" w:eastAsia="SimSun" w:hAnsi="SimSun" w:hint="default"/>
        </w:rPr>
        <w:t>进出境集装箱的监管办法、打捞进出境货物和沉船的监管办法、边境小额贸易进出口货物的监管办法，以及本法未具体列明的其他进出境货物的监管办法，由海关总署或者由海关总署会同国务院有关部门另行制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第四十条</w:t>
      </w:r>
      <w:r w:rsidRPr="00A75184">
        <w:rPr>
          <w:rStyle w:val="sect2title1"/>
          <w:rFonts w:ascii="SimSun" w:eastAsia="SimSun" w:hAnsi="SimSun"/>
          <w:b w:val="0"/>
        </w:rPr>
        <w:t xml:space="preserve">　</w:t>
      </w:r>
      <w:r w:rsidRPr="00A75184">
        <w:rPr>
          <w:rFonts w:ascii="SimSun" w:eastAsia="SimSun" w:hAnsi="SimSun" w:hint="default"/>
        </w:rPr>
        <w:t>国家对进出境货物、物品有禁止性或者限制性规定的，海关依据法律、行政法规、国务院的规定或者国务院有关部门依据法律、行政法规的授权作出的规定实施监管。具体监管办法由海关总署制定。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第四十一条</w:t>
      </w:r>
      <w:r w:rsidRPr="00A75184">
        <w:rPr>
          <w:rStyle w:val="sect2title1"/>
          <w:rFonts w:ascii="SimSun" w:eastAsia="SimSun" w:hAnsi="SimSun"/>
          <w:b w:val="0"/>
        </w:rPr>
        <w:t xml:space="preserve">　</w:t>
      </w:r>
      <w:r w:rsidRPr="00A75184">
        <w:rPr>
          <w:rFonts w:ascii="SimSun" w:eastAsia="SimSun" w:hAnsi="SimSun" w:hint="default"/>
        </w:rPr>
        <w:t>进出口货物的原产地按照国家有关原产地规则的规定确定。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第四十二条</w:t>
      </w:r>
      <w:r w:rsidRPr="00A75184">
        <w:rPr>
          <w:rStyle w:val="sect2title1"/>
          <w:rFonts w:ascii="SimSun" w:eastAsia="SimSun" w:hAnsi="SimSun"/>
          <w:b w:val="0"/>
        </w:rPr>
        <w:t xml:space="preserve">　</w:t>
      </w:r>
      <w:r w:rsidRPr="00A75184">
        <w:rPr>
          <w:rFonts w:ascii="SimSun" w:eastAsia="SimSun" w:hAnsi="SimSun" w:hint="default"/>
        </w:rPr>
        <w:t>进出口货物的商品归类按照国家有关商品归类的规定确定。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海关可以要求进出口货物的收发货人提供确定商品归类所需的有关资料；必要时，海关可以组织化验、检验，并将海关认定的化验、检验结果作为商品归类的依据。</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第四十三条</w:t>
      </w:r>
      <w:r w:rsidRPr="00A75184">
        <w:rPr>
          <w:rStyle w:val="sect2title1"/>
          <w:rFonts w:ascii="SimSun" w:eastAsia="SimSun" w:hAnsi="SimSun"/>
          <w:b w:val="0"/>
        </w:rPr>
        <w:t xml:space="preserve">　</w:t>
      </w:r>
      <w:r w:rsidRPr="00A75184">
        <w:rPr>
          <w:rFonts w:ascii="SimSun" w:eastAsia="SimSun" w:hAnsi="SimSun" w:hint="default"/>
        </w:rPr>
        <w:t>海关可以根据对外贸易经营者提出的书面申请，对拟作进口或者出口的货物预先作出商品归类等行政裁定。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进口或者出口相同货物，应当适用相同的商品归类行政裁定。</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海关对所作出的商品归类等行政裁定，应当予以公布。</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第四十四条</w:t>
      </w:r>
      <w:r w:rsidRPr="00A75184">
        <w:rPr>
          <w:rStyle w:val="sect2title1"/>
          <w:rFonts w:ascii="SimSun" w:eastAsia="SimSun" w:hAnsi="SimSun"/>
          <w:b w:val="0"/>
        </w:rPr>
        <w:t xml:space="preserve">　</w:t>
      </w:r>
      <w:r w:rsidRPr="00A75184">
        <w:rPr>
          <w:rFonts w:ascii="SimSun" w:eastAsia="SimSun" w:hAnsi="SimSun" w:hint="default"/>
        </w:rPr>
        <w:t>海关依照法律、行政法规的规定，对与进出境货物有关的知识产权实施保护。</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需要向海关申报知识产权状况的，进出口货物收发货人及其代理人应当按照国家规定向海关如实申报有关知识产权状况，并提交合法使用有关知识产权的证明文件。</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第四十五条</w:t>
      </w:r>
      <w:r w:rsidRPr="00A75184">
        <w:rPr>
          <w:rStyle w:val="sect2title1"/>
          <w:rFonts w:ascii="SimSun" w:eastAsia="SimSun" w:hAnsi="SimSun"/>
          <w:b w:val="0"/>
        </w:rPr>
        <w:t xml:space="preserve">　</w:t>
      </w:r>
      <w:r w:rsidRPr="00A75184">
        <w:rPr>
          <w:rFonts w:ascii="SimSun" w:eastAsia="SimSun" w:hAnsi="SimSun" w:hint="default"/>
        </w:rPr>
        <w:t>自进出口货物放行之日起三年内或者在保税货物、减免税进口货物的海关监管期限内及其后的三年内，海关可以对与进出口货物直接有关的企业、单位的会计帐簿、会计凭证、报关单证以及其他有关资料和有关进出口货物实施稽查。具体办法由国务院规定。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3CF752A2928C40C531A4704DF60824DD" w:name="_Toc3CF752A2928C40C531A4704DF60824DD"/>
      <w:r w:rsidRPr="009F15D3">
        <w:t>第四章　进出境物品</w:t>
      </w:r>
      <w:bookmarkEnd w:id="_Toc3CF752A2928C40C531A4704DF60824DD"/>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第四十六条</w:t>
      </w:r>
      <w:r w:rsidRPr="00A75184">
        <w:rPr>
          <w:rStyle w:val="sect2title1"/>
          <w:rFonts w:ascii="SimSun" w:eastAsia="SimSun" w:hAnsi="SimSun"/>
          <w:b w:val="0"/>
        </w:rPr>
        <w:t xml:space="preserve">　</w:t>
      </w:r>
      <w:r w:rsidRPr="00A75184">
        <w:rPr>
          <w:rFonts w:ascii="SimSun" w:eastAsia="SimSun" w:hAnsi="SimSun" w:hint="default"/>
        </w:rPr>
        <w:t>个人携带进出境的行李物品、邮寄进出境的物品，应当以自用、合理数量为限，并接受海关监管。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第四十七条</w:t>
      </w:r>
      <w:r w:rsidRPr="00A75184">
        <w:rPr>
          <w:rStyle w:val="sect2title1"/>
          <w:rFonts w:ascii="SimSun" w:eastAsia="SimSun" w:hAnsi="SimSun"/>
          <w:b w:val="0"/>
        </w:rPr>
        <w:t xml:space="preserve">　</w:t>
      </w:r>
      <w:r w:rsidRPr="00A75184">
        <w:rPr>
          <w:rFonts w:ascii="SimSun" w:eastAsia="SimSun" w:hAnsi="SimSun" w:hint="default"/>
        </w:rPr>
        <w:t>进出境物品的所有人应当向海关如实申报，并接受海关查验。</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海关加施的封志，任何人不得擅自开启或者损毁。</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第四十八条</w:t>
      </w:r>
      <w:r w:rsidRPr="00A75184">
        <w:rPr>
          <w:rStyle w:val="sect2title1"/>
          <w:rFonts w:ascii="SimSun" w:eastAsia="SimSun" w:hAnsi="SimSun"/>
          <w:b w:val="0"/>
        </w:rPr>
        <w:t xml:space="preserve">　</w:t>
      </w:r>
      <w:r w:rsidRPr="00A75184">
        <w:rPr>
          <w:rFonts w:ascii="SimSun" w:eastAsia="SimSun" w:hAnsi="SimSun" w:hint="default"/>
        </w:rPr>
        <w:t>进出境邮袋的装卸、转运和过境，应当接受海关监管。邮政企业应当向海关递交邮件路单。</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邮政企业应当将开拆及封发国际邮袋的时间事先通知海关，海关应当按时派员到场监管查验。</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第四十九条</w:t>
      </w:r>
      <w:r w:rsidRPr="00A75184">
        <w:rPr>
          <w:rStyle w:val="sect2title1"/>
          <w:rFonts w:ascii="SimSun" w:eastAsia="SimSun" w:hAnsi="SimSun"/>
          <w:b w:val="0"/>
        </w:rPr>
        <w:t xml:space="preserve">　</w:t>
      </w:r>
      <w:r w:rsidRPr="00A75184">
        <w:rPr>
          <w:rFonts w:ascii="SimSun" w:eastAsia="SimSun" w:hAnsi="SimSun" w:hint="default"/>
        </w:rPr>
        <w:t>邮运进出境的物品，经海关查验放行后，有关经营单位方可投递或者交付。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第五十条</w:t>
      </w:r>
      <w:r w:rsidRPr="00A75184">
        <w:rPr>
          <w:rStyle w:val="sect2title1"/>
          <w:rFonts w:ascii="SimSun" w:eastAsia="SimSun" w:hAnsi="SimSun"/>
          <w:b w:val="0"/>
        </w:rPr>
        <w:t xml:space="preserve">　</w:t>
      </w:r>
      <w:r w:rsidRPr="00A75184">
        <w:rPr>
          <w:rFonts w:ascii="SimSun" w:eastAsia="SimSun" w:hAnsi="SimSun" w:hint="default"/>
        </w:rPr>
        <w:t>经海关登记准予暂时免税进境或者暂时免税出境的物品，应当由本人复带出境或者复带进境。</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过境人员未经海关批准，不得将其所带物品留在境内。</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第五十一条</w:t>
      </w:r>
      <w:r w:rsidRPr="00A75184">
        <w:rPr>
          <w:rStyle w:val="sect2title1"/>
          <w:rFonts w:ascii="SimSun" w:eastAsia="SimSun" w:hAnsi="SimSun"/>
          <w:b w:val="0"/>
        </w:rPr>
        <w:t xml:space="preserve">　</w:t>
      </w:r>
      <w:r w:rsidRPr="00A75184">
        <w:rPr>
          <w:rFonts w:ascii="SimSun" w:eastAsia="SimSun" w:hAnsi="SimSun" w:hint="default"/>
        </w:rPr>
        <w:t>进出境物品所有人声明放弃的物品、在海关规定期限内未办理海关手续或者无人认领的物品，以及无法投递又无法退回的进境邮递物品，由海关依照本法第三十条的规定处理。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第五十二条</w:t>
      </w:r>
      <w:r w:rsidRPr="00A75184">
        <w:rPr>
          <w:rStyle w:val="sect2title1"/>
          <w:rFonts w:ascii="SimSun" w:eastAsia="SimSun" w:hAnsi="SimSun"/>
          <w:b w:val="0"/>
        </w:rPr>
        <w:t xml:space="preserve">　</w:t>
      </w:r>
      <w:r w:rsidRPr="00A75184">
        <w:rPr>
          <w:rFonts w:ascii="SimSun" w:eastAsia="SimSun" w:hAnsi="SimSun" w:hint="default"/>
        </w:rPr>
        <w:t>享有外交特权和豁免的外国机构或者人员的公务用品或者自用物品进出境，依照有关法律、行政法规的规定办理。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F0111CBDD0E045455AC37A21F6280746" w:name="_TocF0111CBDD0E045455AC37A21F6280746"/>
      <w:r w:rsidRPr="009F15D3">
        <w:t>第五章　关　税</w:t>
      </w:r>
      <w:bookmarkEnd w:id="_TocF0111CBDD0E045455AC37A21F6280746"/>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第五十三条</w:t>
      </w:r>
      <w:r w:rsidRPr="00A75184">
        <w:rPr>
          <w:rStyle w:val="sect2title1"/>
          <w:rFonts w:ascii="SimSun" w:eastAsia="SimSun" w:hAnsi="SimSun"/>
          <w:b w:val="0"/>
        </w:rPr>
        <w:t xml:space="preserve">　</w:t>
      </w:r>
      <w:r w:rsidRPr="00A75184">
        <w:rPr>
          <w:rFonts w:ascii="SimSun" w:eastAsia="SimSun" w:hAnsi="SimSun" w:hint="default"/>
        </w:rPr>
        <w:t>准许进出口的货物、进出境物品，由海关依法征收关税。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第五十四条</w:t>
      </w:r>
      <w:r w:rsidRPr="00A75184">
        <w:rPr>
          <w:rStyle w:val="sect2title1"/>
          <w:rFonts w:ascii="SimSun" w:eastAsia="SimSun" w:hAnsi="SimSun"/>
          <w:b w:val="0"/>
        </w:rPr>
        <w:t xml:space="preserve">　</w:t>
      </w:r>
      <w:r w:rsidRPr="00A75184">
        <w:rPr>
          <w:rFonts w:ascii="SimSun" w:eastAsia="SimSun" w:hAnsi="SimSun" w:hint="default"/>
        </w:rPr>
        <w:t>进口货物的收货人、出口货物的发货人、进出境物品的所有人，是关税的纳税义务人。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第五十五条</w:t>
      </w:r>
      <w:r w:rsidRPr="00A75184">
        <w:rPr>
          <w:rStyle w:val="sect2title1"/>
          <w:rFonts w:ascii="SimSun" w:eastAsia="SimSun" w:hAnsi="SimSun"/>
          <w:b w:val="0"/>
        </w:rPr>
        <w:t xml:space="preserve">　</w:t>
      </w:r>
      <w:r w:rsidRPr="00A75184">
        <w:rPr>
          <w:rFonts w:ascii="SimSun" w:eastAsia="SimSun" w:hAnsi="SimSun" w:hint="default"/>
        </w:rPr>
        <w:t>进出口货物的完税价格，由海关以该货物的成交价格为基础审查确定。成交价格不能确定时，完税价格由海关依法估定。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进口货物的完税价格包括货物的货价、货物运抵中华人民共和国境内输入地点起卸前的运输及其相关费用、保险费；出口货物的完税价格包括货物的货价、货物运至中华人民共和国境内输出地点装载前的运输及其相关费用、保险费，但是其中包含的出口关税税额，应当予以扣除。</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进出境物品的完税价格，由海关依法确定。</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第五十六条</w:t>
      </w:r>
      <w:r w:rsidRPr="00A75184">
        <w:rPr>
          <w:rStyle w:val="sect2title1"/>
          <w:rFonts w:ascii="SimSun" w:eastAsia="SimSun" w:hAnsi="SimSun"/>
          <w:b w:val="0"/>
        </w:rPr>
        <w:t xml:space="preserve">　</w:t>
      </w:r>
      <w:r w:rsidRPr="00A75184">
        <w:rPr>
          <w:rFonts w:ascii="SimSun" w:eastAsia="SimSun" w:hAnsi="SimSun" w:hint="default"/>
        </w:rPr>
        <w:t>下列进出口货物、进出境物品，减征或者免征关税：</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（一）无商业价值的广告品和货样；</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（二）外国政府、国际组织无偿赠送的物资；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（三）在海关放行前遭受损坏或者损失的货物；</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（四）规定数额以内的物品；</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（五）法律规定减征、免征关税的其他货物、物品；</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（六）中华人民共和国缔结或者参加的国际条约规定减征、免征关税的货物、物品。</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第五十七条</w:t>
      </w:r>
      <w:r w:rsidRPr="00A75184">
        <w:rPr>
          <w:rStyle w:val="sect2title1"/>
          <w:rFonts w:ascii="SimSun" w:eastAsia="SimSun" w:hAnsi="SimSun"/>
          <w:b w:val="0"/>
        </w:rPr>
        <w:t xml:space="preserve">　</w:t>
      </w:r>
      <w:r w:rsidRPr="00A75184">
        <w:rPr>
          <w:rFonts w:ascii="SimSun" w:eastAsia="SimSun" w:hAnsi="SimSun" w:hint="default"/>
        </w:rPr>
        <w:t>特定地区、特定企业或者有特定用途的进出口货物，可以减征或者免征关税。特定减税或者免税的范围和办法由国务院规定。</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依照前款规定减征或者免征关税进口的货物，只能用于特定地区、特定企业或者特定用途，未经海关核准并补缴关税，不得移作他用。</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第五十八条</w:t>
      </w:r>
      <w:r w:rsidRPr="00A75184">
        <w:rPr>
          <w:rStyle w:val="sect2title1"/>
          <w:rFonts w:ascii="SimSun" w:eastAsia="SimSun" w:hAnsi="SimSun"/>
          <w:b w:val="0"/>
        </w:rPr>
        <w:t xml:space="preserve">　</w:t>
      </w:r>
      <w:r w:rsidRPr="00A75184">
        <w:rPr>
          <w:rFonts w:ascii="SimSun" w:eastAsia="SimSun" w:hAnsi="SimSun" w:hint="default"/>
        </w:rPr>
        <w:t>本法第五十六条、第五十七条第一款规定范围以外的临时减征或者免征关税，由国务院决定。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第五十九条</w:t>
      </w:r>
      <w:r w:rsidRPr="00A75184">
        <w:rPr>
          <w:rStyle w:val="sect2title1"/>
          <w:rFonts w:ascii="SimSun" w:eastAsia="SimSun" w:hAnsi="SimSun"/>
          <w:b w:val="0"/>
        </w:rPr>
        <w:t xml:space="preserve">　</w:t>
      </w:r>
      <w:r w:rsidRPr="00A75184">
        <w:rPr>
          <w:rFonts w:ascii="SimSun" w:eastAsia="SimSun" w:hAnsi="SimSun" w:hint="default"/>
        </w:rPr>
        <w:t>暂时进口或者暂时出口的货物，以及特准进口的保税货物，在货物收发货人向海关缴纳相当于税款的保证金或者提供担保后，准予暂时免纳关税。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第六十条</w:t>
      </w:r>
      <w:r w:rsidRPr="00A75184">
        <w:rPr>
          <w:rStyle w:val="sect2title1"/>
          <w:rFonts w:ascii="SimSun" w:eastAsia="SimSun" w:hAnsi="SimSun"/>
          <w:b w:val="0"/>
        </w:rPr>
        <w:t xml:space="preserve">　</w:t>
      </w:r>
      <w:r w:rsidRPr="00A75184">
        <w:rPr>
          <w:rFonts w:ascii="SimSun" w:eastAsia="SimSun" w:hAnsi="SimSun" w:hint="default"/>
        </w:rPr>
        <w:t>进出口货物的纳税义务人，应当自海关填发税款缴款书之日起十五日内缴纳税款；逾期缴纳的，由海关征收滞纳金。纳税义务人、担保人超过三个月仍未缴纳的，经直属海关关长或者其授权的隶属海关关长批准，海关可以采取下列强制措施：</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（一）书面通知其开户银行或者其他金融机构从其存款中扣缴税款；</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（二）将应税货物依法变卖，以变卖所得抵缴税款；</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（三）扣留并依法变卖其价值相当于应纳税款的货物或者其他财产，以变卖所得抵缴税款。</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海关采取强制措施时，对前款所列纳税义务人、担保人未缴纳的滞纳金同时强制执行。</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进出境物品的纳税义务人，应当在物品放行前缴纳税款。</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第六十一条</w:t>
      </w:r>
      <w:r w:rsidRPr="00A75184">
        <w:rPr>
          <w:rStyle w:val="sect2title1"/>
          <w:rFonts w:ascii="SimSun" w:eastAsia="SimSun" w:hAnsi="SimSun"/>
          <w:b w:val="0"/>
        </w:rPr>
        <w:t xml:space="preserve">　</w:t>
      </w:r>
      <w:r w:rsidRPr="00A75184">
        <w:rPr>
          <w:rFonts w:ascii="SimSun" w:eastAsia="SimSun" w:hAnsi="SimSun" w:hint="default"/>
        </w:rPr>
        <w:t>进出口货物的纳税义务人在规定的纳税期限内有明显的转移、藏匿其应税货物以及其他财产迹象的，海关可以责令纳税义务人提供担保；纳税义务人不能提供纳税担保的，经直属海关关长或者其授权的隶属海关关长批准，海关可以采取下列税收保全措施：</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（一）书面通知纳税义务人开户银行或者其他金融机构暂停支付纳税义务人相当于应纳税款的存款；</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（二）扣留纳税义务人价值相当于应纳税款的货物或者其他财产。</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纳税义务人在规定的纳税期限内缴纳税款的，海关必须立即解除税收保全措施；期限届满仍未缴纳税款的，经直属海关关长或者其授权的隶属海关关长批准，海关可以书面通知纳税义务人开户银行或者其他金融机构从其暂停支付的存款中扣缴税款，或者依法变卖所扣留的货物或者其他财产，以变卖所得抵缴税款。</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采取税收保全措施不当，或者纳税义务人在规定期限内已缴纳税款，海关未立即解除税收保全措施，致使纳税义务人的合法权益受到损失的，海关应当依法承担赔偿责任。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第六十二条</w:t>
      </w:r>
      <w:r w:rsidRPr="00A75184">
        <w:rPr>
          <w:rStyle w:val="sect2title1"/>
          <w:rFonts w:ascii="SimSun" w:eastAsia="SimSun" w:hAnsi="SimSun"/>
          <w:b w:val="0"/>
        </w:rPr>
        <w:t xml:space="preserve">　</w:t>
      </w:r>
      <w:r w:rsidRPr="00A75184">
        <w:rPr>
          <w:rFonts w:ascii="SimSun" w:eastAsia="SimSun" w:hAnsi="SimSun" w:hint="default"/>
        </w:rPr>
        <w:t>进出口货物、进出境物品放行后，海关发现少征或者漏征税款，应当自缴纳税款或者货物、物品放行之日起一年内，向纳税义务人补征。因纳税义务人违反规定而造成的少征或者漏征，海关在三年以内可以追征。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第六十三条</w:t>
      </w:r>
      <w:r w:rsidRPr="00A75184">
        <w:rPr>
          <w:rStyle w:val="sect2title1"/>
          <w:rFonts w:ascii="SimSun" w:eastAsia="SimSun" w:hAnsi="SimSun"/>
          <w:b w:val="0"/>
        </w:rPr>
        <w:t xml:space="preserve">　</w:t>
      </w:r>
      <w:r w:rsidRPr="00A75184">
        <w:rPr>
          <w:rFonts w:ascii="SimSun" w:eastAsia="SimSun" w:hAnsi="SimSun" w:hint="default"/>
        </w:rPr>
        <w:t>海关多征的税款，海关发现后应当立即退还；纳税义务人自缴纳税款之日起一年内，可以要求海关退还。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第六十四条</w:t>
      </w:r>
      <w:r w:rsidRPr="00A75184">
        <w:rPr>
          <w:rStyle w:val="sect2title1"/>
          <w:rFonts w:ascii="SimSun" w:eastAsia="SimSun" w:hAnsi="SimSun"/>
          <w:b w:val="0"/>
        </w:rPr>
        <w:t xml:space="preserve">　</w:t>
      </w:r>
      <w:r w:rsidRPr="00A75184">
        <w:rPr>
          <w:rFonts w:ascii="SimSun" w:eastAsia="SimSun" w:hAnsi="SimSun" w:hint="default"/>
        </w:rPr>
        <w:t>纳税义务人同海关发生纳税争议时，应当缴纳税款，并可以依法申请行政复议；对复议决定仍不服的，可以依法向人民法院提起诉讼。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第六十五条</w:t>
      </w:r>
      <w:r w:rsidRPr="00A75184">
        <w:rPr>
          <w:rStyle w:val="sect2title1"/>
          <w:rFonts w:ascii="SimSun" w:eastAsia="SimSun" w:hAnsi="SimSun"/>
          <w:b w:val="0"/>
        </w:rPr>
        <w:t xml:space="preserve">　</w:t>
      </w:r>
      <w:r w:rsidRPr="00A75184">
        <w:rPr>
          <w:rFonts w:ascii="SimSun" w:eastAsia="SimSun" w:hAnsi="SimSun" w:hint="default"/>
        </w:rPr>
        <w:t>进口环节海关代征税的征收管理，适用关税征收管理的规定。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EAF4B3532431124CFAB94D81AA2A4AFE" w:name="_TocEAF4B3532431124CFAB94D81AA2A4AFE"/>
      <w:r w:rsidRPr="009F15D3">
        <w:t>第六章　海关事务担保</w:t>
      </w:r>
      <w:bookmarkEnd w:id="_TocEAF4B3532431124CFAB94D81AA2A4AFE"/>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第六十六条</w:t>
      </w:r>
      <w:r w:rsidRPr="00A75184">
        <w:rPr>
          <w:rStyle w:val="sect2title1"/>
          <w:rFonts w:ascii="SimSun" w:eastAsia="SimSun" w:hAnsi="SimSun"/>
          <w:b w:val="0"/>
        </w:rPr>
        <w:t xml:space="preserve">　</w:t>
      </w:r>
      <w:r w:rsidRPr="00A75184">
        <w:rPr>
          <w:rFonts w:ascii="SimSun" w:eastAsia="SimSun" w:hAnsi="SimSun" w:hint="default"/>
        </w:rPr>
        <w:t>在确定货物的商品归类、估价和提供有效报关单证或者办结其他海关手续前，收发货人要求放行货物的，海关应当在其提供与其依法应当履行的法律义务相适应的担保后放行。法律、行政法规规定可以免除担保的除外。</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法律、行政法规对履行海关义务的担保另有规定的，从其规定。</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国家对进出境货物、物品有限制性规定，应当提供许可证件而不能提供的，以及法律、行政法规规定不得担保的其他情形，海关不得办理担保放行。</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第六十七条</w:t>
      </w:r>
      <w:r w:rsidRPr="00A75184">
        <w:rPr>
          <w:rStyle w:val="sect2title1"/>
          <w:rFonts w:ascii="SimSun" w:eastAsia="SimSun" w:hAnsi="SimSun"/>
          <w:b w:val="0"/>
        </w:rPr>
        <w:t xml:space="preserve">　</w:t>
      </w:r>
      <w:r w:rsidRPr="00A75184">
        <w:rPr>
          <w:rFonts w:ascii="SimSun" w:eastAsia="SimSun" w:hAnsi="SimSun" w:hint="default"/>
        </w:rPr>
        <w:t>具有履行海关事务担保能力的法人、其他组织或者公民，可以成为担保人。法律规定不得为担保人的除外。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第六十八条</w:t>
      </w:r>
      <w:r w:rsidRPr="00A75184">
        <w:rPr>
          <w:rStyle w:val="sect2title1"/>
          <w:rFonts w:ascii="SimSun" w:eastAsia="SimSun" w:hAnsi="SimSun"/>
          <w:b w:val="0"/>
        </w:rPr>
        <w:t xml:space="preserve">　</w:t>
      </w:r>
      <w:r w:rsidRPr="00A75184">
        <w:rPr>
          <w:rFonts w:ascii="SimSun" w:eastAsia="SimSun" w:hAnsi="SimSun" w:hint="default"/>
        </w:rPr>
        <w:t>担保人可以以下列财产、权利提供担保：</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（一）人民币、可自由兑换货币；</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（二）汇票、本票、支票、债券、存单；</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（三）银行或者非银行金融机构的保函；</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（四）海关依法认可的其他财产、权利。</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第六十九条</w:t>
      </w:r>
      <w:r w:rsidRPr="00A75184">
        <w:rPr>
          <w:rStyle w:val="sect2title1"/>
          <w:rFonts w:ascii="SimSun" w:eastAsia="SimSun" w:hAnsi="SimSun"/>
          <w:b w:val="0"/>
        </w:rPr>
        <w:t xml:space="preserve">　</w:t>
      </w:r>
      <w:r w:rsidRPr="00A75184">
        <w:rPr>
          <w:rFonts w:ascii="SimSun" w:eastAsia="SimSun" w:hAnsi="SimSun" w:hint="default"/>
        </w:rPr>
        <w:t>担保人应当在担保期限内承担担保责任。担保人履行担保责任的，不免除被担保人应当办理有关海关手续的义务。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第七十条</w:t>
      </w:r>
      <w:r w:rsidRPr="00A75184">
        <w:rPr>
          <w:rStyle w:val="sect2title1"/>
          <w:rFonts w:ascii="SimSun" w:eastAsia="SimSun" w:hAnsi="SimSun"/>
          <w:b w:val="0"/>
        </w:rPr>
        <w:t xml:space="preserve">　</w:t>
      </w:r>
      <w:r w:rsidRPr="00A75184">
        <w:rPr>
          <w:rFonts w:ascii="SimSun" w:eastAsia="SimSun" w:hAnsi="SimSun" w:hint="default"/>
        </w:rPr>
        <w:t>海关事务担保管理办法，由国务院规定。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672EB9B311238FEC589C132A207B7383" w:name="_Toc672EB9B311238FEC589C132A207B7383"/>
      <w:r w:rsidRPr="009F15D3">
        <w:t>第七章　执法监督</w:t>
      </w:r>
      <w:bookmarkEnd w:id="_Toc672EB9B311238FEC589C132A207B7383"/>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第七十一条</w:t>
      </w:r>
      <w:r w:rsidRPr="00A75184">
        <w:rPr>
          <w:rStyle w:val="sect2title1"/>
          <w:rFonts w:ascii="SimSun" w:eastAsia="SimSun" w:hAnsi="SimSun"/>
          <w:b w:val="0"/>
        </w:rPr>
        <w:t xml:space="preserve">　</w:t>
      </w:r>
      <w:r w:rsidRPr="00A75184">
        <w:rPr>
          <w:rFonts w:ascii="SimSun" w:eastAsia="SimSun" w:hAnsi="SimSun" w:hint="default"/>
        </w:rPr>
        <w:t>海关履行职责，必须遵守法律，维护国家利益，依照法定职权和法定程序严格执法，接受监督。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第七十二条</w:t>
      </w:r>
      <w:r w:rsidRPr="00A75184">
        <w:rPr>
          <w:rStyle w:val="sect2title1"/>
          <w:rFonts w:ascii="SimSun" w:eastAsia="SimSun" w:hAnsi="SimSun"/>
          <w:b w:val="0"/>
        </w:rPr>
        <w:t xml:space="preserve">　</w:t>
      </w:r>
      <w:r w:rsidRPr="00A75184">
        <w:rPr>
          <w:rFonts w:ascii="SimSun" w:eastAsia="SimSun" w:hAnsi="SimSun" w:hint="default"/>
        </w:rPr>
        <w:t>海关工作人员必须秉公执法，廉洁自律，忠于职守，文明服务，不得有下列行为：</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（一）包庇、纵容走私或者与他人串通进行走私；</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（二）非法限制他人人身自由，非法检查他人身体、住所或者场所，非法检查、扣留进出境运输工具、货物、物品；</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（三）利用职权为自己或者他人谋取私利；</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（四）索取、收受贿赂；</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（五）泄露国家秘密、商业秘密和海关工作秘密；</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（六）滥用职权，故意刁难，拖延监管、查验；</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（七）购买、私分、占用没收的走私货物、物品；</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（八）参与或者变相参与营利性经营活动；</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（九）违反法定程序或者超越权限执行职务；</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（十）其他违法行为。</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第七十三条</w:t>
      </w:r>
      <w:r w:rsidRPr="00A75184">
        <w:rPr>
          <w:rStyle w:val="sect2title1"/>
          <w:rFonts w:ascii="SimSun" w:eastAsia="SimSun" w:hAnsi="SimSun"/>
          <w:b w:val="0"/>
        </w:rPr>
        <w:t xml:space="preserve">　</w:t>
      </w:r>
      <w:r w:rsidRPr="00A75184">
        <w:rPr>
          <w:rFonts w:ascii="SimSun" w:eastAsia="SimSun" w:hAnsi="SimSun" w:hint="default"/>
        </w:rPr>
        <w:t>海关应当根据依法履行职责的需要，加强队伍建设，使海关工作人员具有良好的政治、业务素质。</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海关专业人员应当具有法律和相关专业知识，符合海关规定的专业岗位任职要求。</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海关招收工作人员应当按照国家规定，公开考试，严格考核，择优录用。</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海关应当有计划地对其工作人员进行政治思想、法制、海关业务培训和考核。海关工作人员必须定期接受培训和考核，经考核不合格的，不得继续上岗执行职务。</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第七十四条</w:t>
      </w:r>
      <w:r w:rsidRPr="00A75184">
        <w:rPr>
          <w:rStyle w:val="sect2title1"/>
          <w:rFonts w:ascii="SimSun" w:eastAsia="SimSun" w:hAnsi="SimSun"/>
          <w:b w:val="0"/>
        </w:rPr>
        <w:t xml:space="preserve">　</w:t>
      </w:r>
      <w:r w:rsidRPr="00A75184">
        <w:rPr>
          <w:rFonts w:ascii="SimSun" w:eastAsia="SimSun" w:hAnsi="SimSun" w:hint="default"/>
        </w:rPr>
        <w:t>海关总署应当实行海关关长定期交流制度。</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海关关长定期向上一级海关述职，如实陈述其执行职务情况。海关总署应当定期对直属海关关长进行考核，直属海关应当定期对隶属海关关长进行考核。</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第七十五条</w:t>
      </w:r>
      <w:r w:rsidRPr="00A75184">
        <w:rPr>
          <w:rStyle w:val="sect2title1"/>
          <w:rFonts w:ascii="SimSun" w:eastAsia="SimSun" w:hAnsi="SimSun"/>
          <w:b w:val="0"/>
        </w:rPr>
        <w:t xml:space="preserve">　</w:t>
      </w:r>
      <w:r w:rsidRPr="00A75184">
        <w:rPr>
          <w:rFonts w:ascii="SimSun" w:eastAsia="SimSun" w:hAnsi="SimSun" w:hint="default"/>
        </w:rPr>
        <w:t>海关及其工作人员的行政执法活动，依法接受监察机关的监督；缉私警察进行侦查活动，依法接受人民检察院的监督。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第七十六条</w:t>
      </w:r>
      <w:r w:rsidRPr="00A75184">
        <w:rPr>
          <w:rStyle w:val="sect2title1"/>
          <w:rFonts w:ascii="SimSun" w:eastAsia="SimSun" w:hAnsi="SimSun"/>
          <w:b w:val="0"/>
        </w:rPr>
        <w:t xml:space="preserve">　</w:t>
      </w:r>
      <w:r w:rsidRPr="00A75184">
        <w:rPr>
          <w:rFonts w:ascii="SimSun" w:eastAsia="SimSun" w:hAnsi="SimSun" w:hint="default"/>
        </w:rPr>
        <w:t>审计机关依法对海关的财政收支进行审计监督，对海关办理的与国家财政收支有关的事项，有权进行专项审计调查。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第七十七条</w:t>
      </w:r>
      <w:r w:rsidRPr="00A75184">
        <w:rPr>
          <w:rStyle w:val="sect2title1"/>
          <w:rFonts w:ascii="SimSun" w:eastAsia="SimSun" w:hAnsi="SimSun"/>
          <w:b w:val="0"/>
        </w:rPr>
        <w:t xml:space="preserve">　</w:t>
      </w:r>
      <w:r w:rsidRPr="00A75184">
        <w:rPr>
          <w:rFonts w:ascii="SimSun" w:eastAsia="SimSun" w:hAnsi="SimSun" w:hint="default"/>
        </w:rPr>
        <w:t>上级海关应当对下级海关的执法活动依法进行监督。上级海关认为下级海关作出的处理或者决定不适当的，可以依法予以变更或者撤销。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第七十八条</w:t>
      </w:r>
      <w:r w:rsidRPr="00A75184">
        <w:rPr>
          <w:rStyle w:val="sect2title1"/>
          <w:rFonts w:ascii="SimSun" w:eastAsia="SimSun" w:hAnsi="SimSun"/>
          <w:b w:val="0"/>
        </w:rPr>
        <w:t xml:space="preserve">　</w:t>
      </w:r>
      <w:r w:rsidRPr="00A75184">
        <w:rPr>
          <w:rFonts w:ascii="SimSun" w:eastAsia="SimSun" w:hAnsi="SimSun" w:hint="default"/>
        </w:rPr>
        <w:t>海关应当依照本法和其他有关法律、行政法规的规定，建立健全内部监督制度，对其工作人员执行法律、行政法规和遵守纪律的情况，进行监督检查。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第七十九条</w:t>
      </w:r>
      <w:r w:rsidRPr="00A75184">
        <w:rPr>
          <w:rStyle w:val="sect2title1"/>
          <w:rFonts w:ascii="SimSun" w:eastAsia="SimSun" w:hAnsi="SimSun"/>
          <w:b w:val="0"/>
        </w:rPr>
        <w:t xml:space="preserve">　</w:t>
      </w:r>
      <w:r w:rsidRPr="00A75184">
        <w:rPr>
          <w:rFonts w:ascii="SimSun" w:eastAsia="SimSun" w:hAnsi="SimSun" w:hint="default"/>
        </w:rPr>
        <w:t>海关内部负责审单、查验、放行、稽查和调查等主要岗位的职责权限应当明确，并相互分离、相互制约。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第八十条</w:t>
      </w:r>
      <w:r w:rsidRPr="00A75184">
        <w:rPr>
          <w:rStyle w:val="sect2title1"/>
          <w:rFonts w:ascii="SimSun" w:eastAsia="SimSun" w:hAnsi="SimSun"/>
          <w:b w:val="0"/>
        </w:rPr>
        <w:t xml:space="preserve">　</w:t>
      </w:r>
      <w:r w:rsidRPr="00A75184">
        <w:rPr>
          <w:rFonts w:ascii="SimSun" w:eastAsia="SimSun" w:hAnsi="SimSun" w:hint="default"/>
        </w:rPr>
        <w:t>任何单位和个人均有权对海关及其工作人员的违法、违纪行为进行控告、检举。收到控告、检举的机关有权处理的，应当依法按照职责分工及时查处。收到控告、检举的机关和负责查处的机关应当为控告人、检举人保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第八十一条</w:t>
      </w:r>
      <w:r w:rsidRPr="00A75184">
        <w:rPr>
          <w:rStyle w:val="sect2title1"/>
          <w:rFonts w:ascii="SimSun" w:eastAsia="SimSun" w:hAnsi="SimSun"/>
          <w:b w:val="0"/>
        </w:rPr>
        <w:t xml:space="preserve">　</w:t>
      </w:r>
      <w:r w:rsidRPr="00A75184">
        <w:rPr>
          <w:rFonts w:ascii="SimSun" w:eastAsia="SimSun" w:hAnsi="SimSun" w:hint="default"/>
        </w:rPr>
        <w:t>海关工作人员在调查处理违法案件时，遇有下列情形之一的，应当回避：</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（一）是本案的当事人或者是当事人的近亲属；</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（二）本人或者其近亲属与本案有利害关系；</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（三）与本案当事人有其他关系，可能影响案件公正处理的。</w:t>
      </w:r>
    </w:p>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DF8E64A6A4CBAFABEB788E22F4B7A75D" w:name="_TocDF8E64A6A4CBAFABEB788E22F4B7A75D"/>
      <w:r w:rsidRPr="009F15D3">
        <w:t>第八章　法律责任</w:t>
      </w:r>
      <w:bookmarkEnd w:id="_TocDF8E64A6A4CBAFABEB788E22F4B7A75D"/>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第八十二条</w:t>
      </w:r>
      <w:r w:rsidRPr="00A75184">
        <w:rPr>
          <w:rStyle w:val="sect2title1"/>
          <w:rFonts w:ascii="SimSun" w:eastAsia="SimSun" w:hAnsi="SimSun"/>
          <w:b w:val="0"/>
        </w:rPr>
        <w:t xml:space="preserve">　</w:t>
      </w:r>
      <w:r w:rsidRPr="00A75184">
        <w:rPr>
          <w:rFonts w:ascii="SimSun" w:eastAsia="SimSun" w:hAnsi="SimSun" w:hint="default"/>
        </w:rPr>
        <w:t>违反本法及有关法律、行政法规，逃避海关监管，偷逃应纳税款、逃避国家有关进出境的禁止性或者限制性管理，有下列情形之一的，是走私行为：</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（一）运输、携带、邮寄国家禁止或者限制进出境货物、物品或者依法应当缴纳税款的货物、物品进出境的；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（二）未经海关许可并且未缴纳应纳税款、交验有关许可证件，擅自将保税货物、特定减免税货物以及其他海关监管货物、物品、进境的境外运输工具，在境内销售的；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（三）有逃避海关监管，构成走私的其他行为的。</w:t>
      </w:r>
    </w:p>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有前款所列行为之一，尚不构成犯罪的，由海关没收走私货物、物品及违法所得，可以并处罚款；专门或者多次用于掩护走私的货物、物品，专门或者多次用于走私的运输工具，予以没收，藏匿走私货物、物品的特制设备，责令拆毁或者没收。</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有第一款所列行为之一，构成犯罪的，依法追究刑事责任。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第八十三条</w:t>
      </w:r>
      <w:r w:rsidRPr="00A75184">
        <w:rPr>
          <w:rStyle w:val="sect2title1"/>
          <w:rFonts w:ascii="SimSun" w:eastAsia="SimSun" w:hAnsi="SimSun"/>
          <w:b w:val="0"/>
        </w:rPr>
        <w:t xml:space="preserve">　</w:t>
      </w:r>
      <w:r w:rsidRPr="00A75184">
        <w:rPr>
          <w:rFonts w:ascii="SimSun" w:eastAsia="SimSun" w:hAnsi="SimSun" w:hint="default"/>
        </w:rPr>
        <w:t>有下列行为之一的，按走私行为论处，依照本法第八十二条的规定处罚：</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（一）直接向走私人非法收购走私进口的货物、物品的；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（二）在内海、领海、界河、界湖，船舶及所载人员运输、收购、贩卖国家禁止或者限制进出境的货物、物品，或者运输、收购、贩卖依法应当缴纳税款的货物，没有合法证明的。</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第八十四条</w:t>
      </w:r>
      <w:r w:rsidRPr="00A75184">
        <w:rPr>
          <w:rStyle w:val="sect2title1"/>
          <w:rFonts w:ascii="SimSun" w:eastAsia="SimSun" w:hAnsi="SimSun"/>
          <w:b w:val="0"/>
        </w:rPr>
        <w:t xml:space="preserve">　</w:t>
      </w:r>
      <w:r w:rsidRPr="00A75184">
        <w:rPr>
          <w:rFonts w:ascii="SimSun" w:eastAsia="SimSun" w:hAnsi="SimSun" w:hint="default"/>
        </w:rPr>
        <w:t>伪造、变造、买卖海关单证，与走私人通谋为走私人提供贷款、资金、帐号、发票、证明、海关单证，与走私人通谋为走私人提供运输、保管、邮寄或者其他方便，构成犯罪的，依法追究刑事责任；尚不构成犯罪的，由海关没收违法所得，并处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第八十五条</w:t>
      </w:r>
      <w:r w:rsidRPr="00A75184">
        <w:rPr>
          <w:rStyle w:val="sect2title1"/>
          <w:rFonts w:ascii="SimSun" w:eastAsia="SimSun" w:hAnsi="SimSun"/>
          <w:b w:val="0"/>
        </w:rPr>
        <w:t xml:space="preserve">　</w:t>
      </w:r>
      <w:r w:rsidRPr="00A75184">
        <w:rPr>
          <w:rFonts w:ascii="SimSun" w:eastAsia="SimSun" w:hAnsi="SimSun" w:hint="default"/>
        </w:rPr>
        <w:t>个人携带、邮寄超过合理数量的自用物品进出境，未依法向海关申报的，责令补缴关税，可以处以罚款。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第八十六条</w:t>
      </w:r>
      <w:r w:rsidRPr="00A75184">
        <w:rPr>
          <w:rStyle w:val="sect2title1"/>
          <w:rFonts w:ascii="SimSun" w:eastAsia="SimSun" w:hAnsi="SimSun"/>
          <w:b w:val="0"/>
        </w:rPr>
        <w:t xml:space="preserve">　</w:t>
      </w:r>
      <w:r w:rsidRPr="00A75184">
        <w:rPr>
          <w:rFonts w:ascii="SimSun" w:eastAsia="SimSun" w:hAnsi="SimSun" w:hint="default"/>
        </w:rPr>
        <w:t>违反本法规定有下列行为之一的，可以处以罚款，有违法所得的，没收违法所得：</w:t>
      </w:r>
    </w:p>
    <!--正文-款-->
    <!--正文-更深层级-->
    <!--正文-内容-->
    <!--正文-编-->
    <!--正文-章-->
    <!--正文-节-->
    <!--正文-条-->
    <!--正文-款-->
    <!--正文-更深层级-->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（一）运输工具不经设立海关的地点进出境的；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（二）不将进出境运输工具到达的时间、停留的地点或者更换的地点通知海关的；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（三）进出口货物、物品或者过境、转运、通运货物向海关申报不实的；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（四）不按照规定接受海关对进出境运输工具、货物、物品进行检查、查验的；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（五）进出境运输工具未经海关同意，擅自装卸进出境货物、物品或者上下进出境旅客的；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（六）在设立海关的地点停留的进出境运输工具未经海关同意，擅自驶离的；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（七）进出境运输工具从一个设立海关的地点驶往另一个设立海关的地点，尚未办结海关手续又未经海关批准，中途擅自改驶境外或者境内未设立海关的地点的；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（八）进出境运输工具，不符合海关监管要求或者未向海关办理手续，擅自兼营或者改营境内运输的；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（九）由于不可抗力的原因，进出境船舶和航空器被迫在未设立海关的地点停泊、降落或者在境内抛掷、起卸货物、物品，无正当理由，不向附近海关报告的；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（十）未经海关许可，擅自将海关监管货物开拆、提取、交付、发运、调换、改装、抵押、质押、留置、转让、更换标记、移作他用或者进行其他处置的；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（十一）擅自开启或者损毁海关封志的；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（十二）经营海关监管货物的运输、储存、加工等业务，有关货物灭失或者有关记录不真实，不能提供正当理由的；</w:t>
      </w:r>
    </w:p>
    <!--正文-内容-->
    <!--正文-编-->
    <!--正文-章-->
    <!--正文-节-->
    <!--正文-条-->
    <!--正文-款-->
    <!--正文-更深层级-->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（十三）有违反海关监管规定的其他行为的。</w:t>
      </w:r>
    </w:p>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第八十七条</w:t>
      </w:r>
      <w:r w:rsidRPr="00A75184">
        <w:rPr>
          <w:rStyle w:val="sect2title1"/>
          <w:rFonts w:ascii="SimSun" w:eastAsia="SimSun" w:hAnsi="SimSun"/>
          <w:b w:val="0"/>
        </w:rPr>
        <w:t xml:space="preserve">　</w:t>
      </w:r>
      <w:r w:rsidRPr="00A75184">
        <w:rPr>
          <w:rFonts w:ascii="SimSun" w:eastAsia="SimSun" w:hAnsi="SimSun" w:hint="default"/>
        </w:rPr>
        <w:t>海关准予从事有关业务的企业，违反本法有关规定的，由海关责令改正，可以给予警告，暂停其从事有关业务，直至撤销注册。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第八十八条</w:t>
      </w:r>
      <w:r w:rsidRPr="00A75184">
        <w:rPr>
          <w:rStyle w:val="sect2title1"/>
          <w:rFonts w:ascii="SimSun" w:eastAsia="SimSun" w:hAnsi="SimSun"/>
          <w:b w:val="0"/>
        </w:rPr>
        <w:t xml:space="preserve">　</w:t>
      </w:r>
      <w:r w:rsidRPr="00A75184">
        <w:rPr>
          <w:rFonts w:ascii="SimSun" w:eastAsia="SimSun" w:hAnsi="SimSun" w:hint="default"/>
        </w:rPr>
        <w:t>未向海关备案从事报关业务的，海关可以处以罚款。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第八十九条</w:t>
      </w:r>
      <w:r w:rsidRPr="00A75184">
        <w:rPr>
          <w:rStyle w:val="sect2title1"/>
          <w:rFonts w:ascii="SimSun" w:eastAsia="SimSun" w:hAnsi="SimSun"/>
          <w:b w:val="0"/>
        </w:rPr>
        <w:t xml:space="preserve">　</w:t>
      </w:r>
      <w:r w:rsidRPr="00A75184">
        <w:rPr>
          <w:rFonts w:ascii="SimSun" w:eastAsia="SimSun" w:hAnsi="SimSun" w:hint="default"/>
        </w:rPr>
        <w:t>报关企业非法代理他人报关的，由海关责令改正，处以罚款；情节严重的，禁止其从事报关活动。</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报关人员非法代理他人报关的，由海关责令改正，处以罚款。</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第九十条</w:t>
      </w:r>
      <w:r w:rsidRPr="00A75184">
        <w:rPr>
          <w:rStyle w:val="sect2title1"/>
          <w:rFonts w:ascii="SimSun" w:eastAsia="SimSun" w:hAnsi="SimSun"/>
          <w:b w:val="0"/>
        </w:rPr>
        <w:t xml:space="preserve">　</w:t>
      </w:r>
      <w:r w:rsidRPr="00A75184">
        <w:rPr>
          <w:rFonts w:ascii="SimSun" w:eastAsia="SimSun" w:hAnsi="SimSun" w:hint="default"/>
        </w:rPr>
        <w:t>进出口货物收发货人、报关企业向海关工作人员行贿的，由海关禁止其从事报关活动，并处以罚款；构成犯罪的，依法追究刑事责任。</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报关人员向海关工作人员行贿的，处以罚款；构成犯罪的，依法追究刑事责任。</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第九十一条</w:t>
      </w:r>
      <w:r w:rsidRPr="00A75184">
        <w:rPr>
          <w:rStyle w:val="sect2title1"/>
          <w:rFonts w:ascii="SimSun" w:eastAsia="SimSun" w:hAnsi="SimSun"/>
          <w:b w:val="0"/>
        </w:rPr>
        <w:t xml:space="preserve">　</w:t>
      </w:r>
      <w:r w:rsidRPr="00A75184">
        <w:rPr>
          <w:rFonts w:ascii="SimSun" w:eastAsia="SimSun" w:hAnsi="SimSun" w:hint="default"/>
        </w:rPr>
        <w:t>违反本法规定进出口侵犯中华人民共和国法律、行政法规保护的知识产权的货物的，由海关依法没收侵权货物，并处以罚款；构成犯罪的，依法追究刑事责任。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第九十二条</w:t>
      </w:r>
      <w:r w:rsidRPr="00A75184">
        <w:rPr>
          <w:rStyle w:val="sect2title1"/>
          <w:rFonts w:ascii="SimSun" w:eastAsia="SimSun" w:hAnsi="SimSun"/>
          <w:b w:val="0"/>
        </w:rPr>
        <w:t xml:space="preserve">　</w:t>
      </w:r>
      <w:r w:rsidRPr="00A75184">
        <w:rPr>
          <w:rFonts w:ascii="SimSun" w:eastAsia="SimSun" w:hAnsi="SimSun" w:hint="default"/>
        </w:rPr>
        <w:t>海关依法扣留的货物、物品、运输工具，在人民法院判决或者海关处罚决定作出之前，不得处理。但是，危险品或者鲜活、易腐、易失效等不宜长期保存的货物、物品以及所有人申请先行变卖的货物、物品、运输工具，经直属海关关长或者其授权的隶属海关关长批准，可以先行依法变卖，变卖所得价款由海关保存，并通知其所有人。</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人民法院判决没收或者海关决定没收的走私货物、物品、违法所得、走私运输工具、特制设备，由海关依法统一处理，所得价款和海关决定处以的罚款，全部上缴中央国库。</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第九十三条</w:t>
      </w:r>
      <w:r w:rsidRPr="00A75184">
        <w:rPr>
          <w:rStyle w:val="sect2title1"/>
          <w:rFonts w:ascii="SimSun" w:eastAsia="SimSun" w:hAnsi="SimSun"/>
          <w:b w:val="0"/>
        </w:rPr>
        <w:t xml:space="preserve">　</w:t>
      </w:r>
      <w:r w:rsidRPr="00A75184">
        <w:rPr>
          <w:rFonts w:ascii="SimSun" w:eastAsia="SimSun" w:hAnsi="SimSun" w:hint="default"/>
        </w:rPr>
        <w:t>当事人逾期不履行海关的处罚决定又不申请复议或者向人民法院提起诉讼的，作出处罚决定的海关可以将其保证金抵缴或者将其被扣留的货物、物品、运输工具依法变价抵缴，也可以申请人民法院强制执行。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第九十四条</w:t>
      </w:r>
      <w:r w:rsidRPr="00A75184">
        <w:rPr>
          <w:rStyle w:val="sect2title1"/>
          <w:rFonts w:ascii="SimSun" w:eastAsia="SimSun" w:hAnsi="SimSun"/>
          <w:b w:val="0"/>
        </w:rPr>
        <w:t xml:space="preserve">　</w:t>
      </w:r>
      <w:r w:rsidRPr="00A75184">
        <w:rPr>
          <w:rFonts w:ascii="SimSun" w:eastAsia="SimSun" w:hAnsi="SimSun" w:hint="default"/>
        </w:rPr>
        <w:t>海关在查验进出境货物、物品时，损坏被查验的货物、物品的，应当赔偿实际损失。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第九十五条</w:t>
      </w:r>
      <w:r w:rsidRPr="00A75184">
        <w:rPr>
          <w:rStyle w:val="sect2title1"/>
          <w:rFonts w:ascii="SimSun" w:eastAsia="SimSun" w:hAnsi="SimSun"/>
          <w:b w:val="0"/>
        </w:rPr>
        <w:t xml:space="preserve">　</w:t>
      </w:r>
      <w:r w:rsidRPr="00A75184">
        <w:rPr>
          <w:rFonts w:ascii="SimSun" w:eastAsia="SimSun" w:hAnsi="SimSun" w:hint="default"/>
        </w:rPr>
        <w:t>海关违法扣留货物、物品、运输工具，致使当事人的合法权益受到损失的，应当依法承担赔偿责任。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第九十六条</w:t>
      </w:r>
      <w:r w:rsidRPr="00A75184">
        <w:rPr>
          <w:rStyle w:val="sect2title1"/>
          <w:rFonts w:ascii="SimSun" w:eastAsia="SimSun" w:hAnsi="SimSun"/>
          <w:b w:val="0"/>
        </w:rPr>
        <w:t xml:space="preserve">　</w:t>
      </w:r>
      <w:r w:rsidRPr="00A75184">
        <w:rPr>
          <w:rFonts w:ascii="SimSun" w:eastAsia="SimSun" w:hAnsi="SimSun" w:hint="default"/>
        </w:rPr>
        <w:t>海关工作人员有本法第七十二条所列行为之一的，依法给予行政处分；有违法所得的，依法没收违法所得；构成犯罪的，依法追究刑事责任。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第九十七条</w:t>
      </w:r>
      <w:r w:rsidRPr="00A75184">
        <w:rPr>
          <w:rStyle w:val="sect2title1"/>
          <w:rFonts w:ascii="SimSun" w:eastAsia="SimSun" w:hAnsi="SimSun"/>
          <w:b w:val="0"/>
        </w:rPr>
        <w:t xml:space="preserve">　</w:t>
      </w:r>
      <w:r w:rsidRPr="00A75184">
        <w:rPr>
          <w:rFonts w:ascii="SimSun" w:eastAsia="SimSun" w:hAnsi="SimSun" w:hint="default"/>
        </w:rPr>
        <w:t>海关的财政收支违反法律、行政法规规定的，由审计机关以及有关部门依照法律、行政法规的规定作出处理；对直接负责的主管人员和其他直接责任人员，依法给予行政处分；构成犯罪的，依法追究刑事责任。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第九十八条</w:t>
      </w:r>
      <w:r w:rsidRPr="00A75184">
        <w:rPr>
          <w:rStyle w:val="sect2title1"/>
          <w:rFonts w:ascii="SimSun" w:eastAsia="SimSun" w:hAnsi="SimSun"/>
          <w:b w:val="0"/>
        </w:rPr>
        <w:t xml:space="preserve">　</w:t>
      </w:r>
      <w:r w:rsidRPr="00A75184">
        <w:rPr>
          <w:rFonts w:ascii="SimSun" w:eastAsia="SimSun" w:hAnsi="SimSun" w:hint="default"/>
        </w:rPr>
        <w:t>未按照本法规定为控告人、检举人、举报人保密的，对直接负责的主管人员和其他直接责任人员，由所在单位或者有关单位依法给予行政处分。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第九十九条</w:t>
      </w:r>
      <w:r w:rsidRPr="00A75184">
        <w:rPr>
          <w:rStyle w:val="sect2title1"/>
          <w:rFonts w:ascii="SimSun" w:eastAsia="SimSun" w:hAnsi="SimSun"/>
          <w:b w:val="0"/>
        </w:rPr>
        <w:t xml:space="preserve">　</w:t>
      </w:r>
      <w:r w:rsidRPr="00A75184">
        <w:rPr>
          <w:rFonts w:ascii="SimSun" w:eastAsia="SimSun" w:hAnsi="SimSun" w:hint="default"/>
        </w:rPr>
        <w:t>海关工作人员在调查处理违法案件时，未按照本法规定进行回避的，对直接负责的主管人员和其他直接责任人员，依法给予行政处分。
</w:t>
      </w:r>
    </w:p>
    <!--正文-款-->
    <!--正文-更深层级-->
    <!--正文-内容-->
    <!--正文-编-->
    <!--正文-章-->
    <!--正文-节-->
    <!--正文-条-->
    <!--正文-款-->
    <!--正文-更深层级-->
    <!--正文-内容-->
    <!--正文-编-->
    <!--正文-章-->
    <w:p w14:paraId="0D6A0850" w14:textId="06647BCD" w:rsidR="003C10FA" w:rsidRPr="009F15D3" w:rsidRDefault="00B22CD4" w:rsidP="009F15D3">
      <w:pPr>
        <w:pStyle w:val="1"/>
        <w:rPr>
          <w:rFonts w:ascii="SimSun" w:eastAsia="SimSun" w:hAnsi="SimSun" w:hint="default"/>
          <w:sz w:val="24"/>
          <w:szCs w:val="24"/>
        </w:rPr>
      </w:pPr>
      <w:bookmarkStart w:id="_TocC968C4E4A15964EE4ACB40B5645C7D51" w:name="_TocC968C4E4A15964EE4ACB40B5645C7D51"/>
      <w:r w:rsidRPr="009F15D3">
        <w:t>第九章　附　则</w:t>
      </w:r>
      <w:bookmarkEnd w:id="_TocC968C4E4A15964EE4ACB40B5645C7D51"/>
    </w:p>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第一百条</w:t>
      </w:r>
      <w:r w:rsidRPr="00A75184">
        <w:rPr>
          <w:rStyle w:val="sect2title1"/>
          <w:rFonts w:ascii="SimSun" w:eastAsia="SimSun" w:hAnsi="SimSun"/>
          <w:b w:val="0"/>
        </w:rPr>
        <w:t xml:space="preserve">　</w:t>
      </w:r>
      <w:r w:rsidRPr="00A75184">
        <w:rPr>
          <w:rFonts w:ascii="SimSun" w:eastAsia="SimSun" w:hAnsi="SimSun" w:hint="default"/>
        </w:rPr>
        <w:t>本法下列用语的含义：</w:t>
      </w:r>
    </w:p>
    <!--正文-款-->
    <!--正文-更深层级-->
    <!--正文-内容-->
    <!--正文-编-->
    <!--正文-章-->
    <!--正文-节-->
    <!--正文-条-->
    <!--正文-款-->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直属海关，是指直接由海关总署领导，负责管理一定区域范围内的海关业务的海关；隶属海关，是指由直属海关领导，负责办理具体海关业务的海关。</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进出境运输工具，是指用以载运人员、货物、物品进出境的各种船舶、车辆、航空器和驮畜。</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过境、转运和通运货物，是指由境外启运、通过中国境内继续运往境外的货物。其中，通过境内陆路运输的，称过境货物；在境内设立海关的地点换装运输工具，而不通过境内陆路运输的，称转运货物；由船舶、航空器载运进境并由原装运输工具载运出境的，称通运货物。</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海关监管货物，是指本法第二十三条所列的进出口货物，过境、转运、通运货物，特定减免税货物，以及暂时进出口货物、保税货物和其他尚未办结海关手续的进出境货物。</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保税货物，是指经海关批准未办理纳税手续进境，在境内储存、加工、装配后复运出境的货物。</w:t>
      </w:r>
    </w:p>
    <!--正文-更深层级-->
    <!--正文-内容-->
    <!--正文-编-->
    <!--正文-章-->
    <!--正文-节-->
    <!--正文-条-->
    <!--正文-款-->
    <w:p w14:paraId="22A26534" w14:textId="77777777" w:rsidR="00E4508E" w:rsidRPr="00A75184" w:rsidRDefault="007911E7" w:rsidP="00A75184">
      <w:pPr>
        <w:spacing w:beforeLines="0" w:before="0" w:afterLines="0" w:after="0"/>
        <w:ind w:firstLineChars="200" w:firstLine="420"/>
      </w:pPr>
      <w:r w:rsidRPr="00A75184">
        <w:rPr>
          <w:rFonts w:ascii="SimSun" w:eastAsia="SimSun" w:hAnsi="SimSun" w:hint="default"/>
        </w:rPr>
        <w:t>海关监管区，是指设立海关的港口、车站、机场、国界孔道、国际邮件互换局（交换站）和其他有海关监管业务的场所，以及虽未设立海关，但是经国务院批准的进出境地点。</w:t>
      </w:r>
    </w:p>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第一百零一条</w:t>
      </w:r>
      <w:r w:rsidRPr="00A75184">
        <w:rPr>
          <w:rStyle w:val="sect2title1"/>
          <w:rFonts w:ascii="SimSun" w:eastAsia="SimSun" w:hAnsi="SimSun"/>
          <w:b w:val="0"/>
        </w:rPr>
        <w:t xml:space="preserve">　</w:t>
      </w:r>
      <w:r w:rsidRPr="00A75184">
        <w:rPr>
          <w:rFonts w:ascii="SimSun" w:eastAsia="SimSun" w:hAnsi="SimSun" w:hint="default"/>
        </w:rPr>
        <w:t>经济特区等特定地区同境内其他地区之间往来的运输工具、货物、物品的监管办法，由国务院另行规定。
</w:t>
      </w:r>
    </w:p>
    <!--正文-款-->
    <!--正文-更深层级-->
    <!--正文-内容-->
    <!--正文-编-->
    <!--正文-章-->
    <!--正文-节-->
    <!--正文-条-->
    <!--正文-款-->
    <!--正文-更深层级-->
    <!--正文-内容-->
    <!--正文-编-->
    <!--正文-章-->
    <!--正文-节-->
    <!--正文-条-->
    <w:p w14:paraId="3085933E" w14:textId="77777777" w:rsidR="007911E7" w:rsidRPr="00A75184" w:rsidRDefault="007911E7" w:rsidP="00DF5DD3">
      <w:pPr>
        <w:spacing w:beforeLines="0" w:before="0" w:afterLines="0" w:after="0"/>
        <w:ind w:firstLineChars="200" w:firstLine="420"/>
        <w:rPr>
          <w:rFonts w:ascii="SimSun" w:eastAsia="SimSun" w:hAnsi="SimSun"/>
          <w:sz w:val="21"/>
          <w:szCs w:val="21"/>
          <w:b w:val="0"/>
        </w:rPr>
      </w:pPr>
      <w:r w:rsidRPr="00A75184">
        <w:rPr>
          <w:rStyle w:val="sect2title1"/>
          <w:rFonts w:ascii="SimSun" w:eastAsia="SimSun" w:hAnsi="SimSun"/>
        </w:rPr>
        <w:t>第一百零二条</w:t>
      </w:r>
      <w:r w:rsidRPr="00A75184">
        <w:rPr>
          <w:rStyle w:val="sect2title1"/>
          <w:rFonts w:ascii="SimSun" w:eastAsia="SimSun" w:hAnsi="SimSun"/>
          <w:b w:val="0"/>
        </w:rPr>
        <w:t xml:space="preserve">　</w:t>
      </w:r>
      <w:r w:rsidRPr="00A75184">
        <w:rPr>
          <w:rFonts w:ascii="SimSun" w:eastAsia="SimSun" w:hAnsi="SimSun" w:hint="default"/>
        </w:rPr>
        <w:t>本法自1987年7月1日起施行。1951年4月18日中央人民政府公布的《中华人民共和国暂行海关法》同时废止。
</w:t>
      </w:r>
    </w:p>
    <!--正文-款-->
    <!--正文-更深层级-->
    <!--正文-内容-->
    <!--正文-编-->
    <!--正文-章-->
    <!--正文-节-->
    <!--正文-条-->
    <!--正文-款-->
    <!--正文-更深层级-->
    <w:sectPr w:rsidR="00E4508E" w:rsidRPr="00CB7EA7" w:rsidSect="000C10B9">
      <w:headerReference w:type="even" r:id="rId9"/>
      <w:headerReference w:type="default" r:id="rId10"/>
      <w:footerReference w:type="even" r:id="rId11"/>
      <w:footerReference w:type="default" r:id="rId12"/>
      <w:headerReference w:type="first" r:id="rId13"/>
      <w:footerReference w:type="first" r:id="rId14"/>
      <w:pgSz w:w="11900" w:h="16840"/>
      <w:pgMar w:top="1440" w:right="1080" w:bottom="1440" w:left="1080" w:header="850" w:footer="992" w:gutter="0"/>
      <w:pgNumType w:fmt="numberInDash" w:start="1"/>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AE280" w14:textId="77777777" w:rsidR="002D331B" w:rsidRDefault="002D331B" w:rsidP="007134C7">
      <w:pPr>
        <w:spacing w:before="120"/>
        <w:ind w:firstLine="420"/>
      </w:pPr>
      <w:r>
        <w:separator/>
      </w:r>
    </w:p>
    <w:p w14:paraId="32203FB6" w14:textId="77777777" w:rsidR="002D331B" w:rsidRDefault="002D331B" w:rsidP="007134C7">
      <w:pPr>
        <w:spacing w:before="120"/>
        <w:ind w:firstLine="420"/>
      </w:pPr>
    </w:p>
  </w:endnote>
  <w:endnote w:type="continuationSeparator" w:id="0">
    <w:p w14:paraId="1827C332" w14:textId="77777777" w:rsidR="002D331B" w:rsidRDefault="002D331B" w:rsidP="007134C7">
      <w:pPr>
        <w:spacing w:before="120"/>
        <w:ind w:firstLine="420"/>
      </w:pPr>
      <w:r>
        <w:continuationSeparator/>
      </w:r>
    </w:p>
    <w:p w14:paraId="487818AD" w14:textId="77777777" w:rsidR="002D331B" w:rsidRDefault="002D331B" w:rsidP="007134C7">
      <w:pPr>
        <w:spacing w:before="120"/>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Songti SC">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974F"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65A1A4A3" w14:textId="77777777" w:rsidR="00365C3F" w:rsidRDefault="00365C3F" w:rsidP="007134C7">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0535F3A2" w14:textId="77777777" w:rsidR="00365C3F" w:rsidRDefault="00365C3F" w:rsidP="007134C7">
    <w:pPr>
      <w:pStyle w:val="a5"/>
      <w:spacing w:before="120"/>
      <w:ind w:firstLine="360"/>
    </w:pPr>
  </w:p>
  <w:p w14:paraId="7D151C96" w14:textId="77777777" w:rsidR="00365C3F" w:rsidRDefault="00365C3F" w:rsidP="007134C7">
    <w:pPr>
      <w:spacing w:before="12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B08D" w14:textId="5E2EB485" w:rsidR="00365C3F" w:rsidRPr="00984A99" w:rsidRDefault="00984A99" w:rsidP="00984A99">
    <w:pPr>
      <w:spacing w:before="120"/>
      <w:ind w:firstLine="360"/>
      <w:jc w:val="center"/>
      <w:rPr>
        <w:rFonts w:ascii="宋体" w:eastAsia="宋体" w:hAnsi="宋体" w:hint="eastAsia"/>
        <w:sz w:val="18"/>
        <w:szCs w:val="18"/>
      </w:rPr>
    </w:pPr>
    <w:r w:rsidRPr="00E92B0B">
      <w:rPr>
        <w:rFonts w:ascii="宋体" w:eastAsia="宋体" w:hAnsi="宋体"/>
        <w:sz w:val="18"/>
        <w:szCs w:val="18"/>
      </w:rPr>
      <w:fldChar w:fldCharType="begin"/>
    </w:r>
    <w:r w:rsidRPr="00E92B0B">
      <w:rPr>
        <w:rFonts w:ascii="宋体" w:eastAsia="宋体" w:hAnsi="宋体"/>
        <w:sz w:val="18"/>
        <w:szCs w:val="18"/>
      </w:rPr>
      <w:instrText xml:space="preserve"> PAGE \* Arabic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r w:rsidRPr="00E92B0B">
      <w:rPr>
        <w:rFonts w:ascii="宋体" w:eastAsia="宋体" w:hAnsi="宋体"/>
        <w:sz w:val="18"/>
        <w:szCs w:val="18"/>
      </w:rPr>
      <w:t xml:space="preserve"> </w:t>
    </w:r>
    <w:r w:rsidRPr="00E92B0B">
      <w:rPr>
        <w:rFonts w:ascii="宋体" w:eastAsia="宋体" w:hAnsi="宋体" w:hint="eastAsia"/>
        <w:sz w:val="18"/>
        <w:szCs w:val="18"/>
      </w:rPr>
      <w:t>/</w:t>
    </w:r>
    <w:r w:rsidRPr="00E92B0B">
      <w:rPr>
        <w:rFonts w:ascii="宋体" w:eastAsia="宋体" w:hAnsi="宋体"/>
        <w:sz w:val="18"/>
        <w:szCs w:val="18"/>
      </w:rPr>
      <w:t xml:space="preserve"> </w:t>
    </w:r>
    <w:r w:rsidRPr="00E92B0B">
      <w:rPr>
        <w:rFonts w:ascii="宋体" w:eastAsia="宋体" w:hAnsi="宋体"/>
        <w:sz w:val="18"/>
        <w:szCs w:val="18"/>
      </w:rPr>
      <w:fldChar w:fldCharType="begin"/>
    </w:r>
    <w:r w:rsidRPr="00E92B0B">
      <w:rPr>
        <w:rFonts w:ascii="宋体" w:eastAsia="宋体" w:hAnsi="宋体"/>
        <w:sz w:val="18"/>
        <w:szCs w:val="18"/>
      </w:rPr>
      <w:instrText xml:space="preserve"> NUMPAGES  \* MERGEFORMAT </w:instrText>
    </w:r>
    <w:r w:rsidRPr="00E92B0B">
      <w:rPr>
        <w:rFonts w:ascii="宋体" w:eastAsia="宋体" w:hAnsi="宋体"/>
        <w:sz w:val="18"/>
        <w:szCs w:val="18"/>
      </w:rPr>
      <w:fldChar w:fldCharType="separate"/>
    </w:r>
    <w:r>
      <w:rPr>
        <w:rFonts w:ascii="宋体" w:eastAsia="宋体" w:hAnsi="宋体"/>
        <w:sz w:val="18"/>
        <w:szCs w:val="18"/>
      </w:rPr>
      <w:t>1</w:t>
    </w:r>
    <w:r w:rsidRPr="00E92B0B">
      <w:rPr>
        <w:rFonts w:ascii="宋体" w:eastAsia="宋体" w:hAnsi="宋体"/>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BA87" w14:textId="77777777" w:rsidR="00365C3F" w:rsidRDefault="00365C3F">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4ED28" w14:textId="77777777" w:rsidR="002D331B" w:rsidRDefault="002D331B" w:rsidP="007134C7">
      <w:pPr>
        <w:spacing w:before="120"/>
        <w:ind w:firstLine="420"/>
      </w:pPr>
      <w:r>
        <w:separator/>
      </w:r>
    </w:p>
    <w:p w14:paraId="2FFAEC20" w14:textId="77777777" w:rsidR="002D331B" w:rsidRDefault="002D331B" w:rsidP="007134C7">
      <w:pPr>
        <w:spacing w:before="120"/>
        <w:ind w:firstLine="420"/>
      </w:pPr>
    </w:p>
  </w:footnote>
  <w:footnote w:type="continuationSeparator" w:id="0">
    <w:p w14:paraId="0FAF3F1F" w14:textId="77777777" w:rsidR="002D331B" w:rsidRDefault="002D331B" w:rsidP="007134C7">
      <w:pPr>
        <w:spacing w:before="120"/>
        <w:ind w:firstLine="420"/>
      </w:pPr>
      <w:r>
        <w:continuationSeparator/>
      </w:r>
    </w:p>
    <w:p w14:paraId="51153C43" w14:textId="77777777" w:rsidR="002D331B" w:rsidRDefault="002D331B" w:rsidP="007134C7">
      <w:pPr>
        <w:spacing w:before="120"/>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8493E" w14:textId="77777777" w:rsidR="00365C3F" w:rsidRDefault="00365C3F">
    <w:pPr>
      <w:pStyle w:val="a3"/>
      <w:spacing w:before="120"/>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8F08" w14:textId="40655C38" w:rsidR="00365C3F" w:rsidRDefault="00365C3F" w:rsidP="00DF4DDE">
    <w:pPr>
      <w:pStyle w:val="a3"/>
      <w:spacing w:before="120"/>
      <w:ind w:firstLineChars="0" w:firstLine="0"/>
    </w:pPr>
    <w:r>
      <w:rPr>
        <w:rFonts w:ascii="SimSun" w:eastAsia="SimSun" w:hAnsi="SimSun"/>
      </w:rPr>
      <w:t>中华人民共和国海关法（2021修正）</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2149" w14:textId="77777777" w:rsidR="00365C3F" w:rsidRDefault="00365C3F">
    <w:pPr>
      <w:pStyle w:val="a3"/>
      <w:spacing w:before="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15D77"/>
    <w:multiLevelType w:val="hybridMultilevel"/>
    <w:tmpl w:val="A04E6BF2"/>
    <w:lvl w:ilvl="0" w:tplc="19F661A6">
      <w:start w:val="1"/>
      <w:numFmt w:val="japaneseCounting"/>
      <w:lvlText w:val="第%1节"/>
      <w:lvlJc w:val="left"/>
      <w:pPr>
        <w:ind w:left="740" w:hanging="74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4B0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CC410E"/>
    <w:pPr>
      <w:spacing w:beforeLines="50" w:before="50"/>
      <w:ind w:firstLineChars="200" w:firstLine="200"/>
    </w:pPr>
    <w:rPr>
      <w:rFonts w:ascii="DengXian" w:eastAsia="DengXian" w:hAnsi="DengXian" w:cs="宋体"/>
      <w:kern w:val="0"/>
      <w:sz w:val="21"/>
      <w:szCs w:val="21"/>
    </w:rPr>
  </w:style>
  <w:style w:type="paragraph" w:styleId="1">
    <w:name w:val="heading 1"/>
    <w:basedOn w:val="a"/>
    <w:link w:val="10"/>
    <w:uiPriority w:val="9"/>
    <w:qFormat/>
    <w:rsid w:val="00661D6F"/>
    <w:pPr>
      <w:spacing w:beforeLines="100" w:before="423" w:afterLines="75" w:after="317" w:line="400" w:lineRule="exact"/>
      <w:ind w:firstLineChars="0" w:firstLine="0"/>
      <w:jc w:val="center"/>
      <w:outlineLvl w:val="0"/>
    </w:pPr>
    <w:rPr>
      <w:rFonts w:eastAsia="宋体"/>
      <w:b/>
      <w:bCs/>
      <w:kern w:val="36"/>
      <w:sz w:val="24"/>
      <w:szCs w:val="24"/>
    </w:rPr>
  </w:style>
  <w:style w:type="paragraph" w:styleId="2">
    <w:name w:val="heading 2"/>
    <w:basedOn w:val="a"/>
    <w:next w:val="a"/>
    <w:link w:val="20"/>
    <w:uiPriority w:val="9"/>
    <w:unhideWhenUsed/>
    <w:qFormat/>
    <w:rsid w:val="009F15D3"/>
    <w:pPr>
      <w:keepNext/>
      <w:keepLines/>
      <w:spacing w:before="211" w:line="400" w:lineRule="exact"/>
      <w:ind w:firstLineChars="0" w:firstLine="0"/>
      <w:jc w:val="center"/>
      <w:outlineLvl w:val="1"/>
    </w:pPr>
    <w:rPr>
      <w:rFonts w:cstheme="majorBidi"/>
      <w:b/>
      <w:bCs/>
      <w:szCs w:val="32"/>
    </w:rPr>
  </w:style>
  <w:style w:type="paragraph" w:styleId="3">
    <w:name w:val="heading 3"/>
    <w:basedOn w:val="a"/>
    <w:next w:val="a"/>
    <w:link w:val="30"/>
    <w:uiPriority w:val="9"/>
    <w:unhideWhenUsed/>
    <w:qFormat/>
    <w:rsid w:val="00EE235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70DD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0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105E"/>
    <w:rPr>
      <w:sz w:val="18"/>
      <w:szCs w:val="18"/>
    </w:rPr>
  </w:style>
  <w:style w:type="paragraph" w:styleId="a5">
    <w:name w:val="footer"/>
    <w:basedOn w:val="a"/>
    <w:link w:val="a6"/>
    <w:uiPriority w:val="99"/>
    <w:unhideWhenUsed/>
    <w:rsid w:val="0058105E"/>
    <w:pPr>
      <w:tabs>
        <w:tab w:val="center" w:pos="4153"/>
        <w:tab w:val="right" w:pos="8306"/>
      </w:tabs>
      <w:snapToGrid w:val="0"/>
    </w:pPr>
    <w:rPr>
      <w:sz w:val="18"/>
      <w:szCs w:val="18"/>
    </w:rPr>
  </w:style>
  <w:style w:type="character" w:customStyle="1" w:styleId="a6">
    <w:name w:val="页脚 字符"/>
    <w:basedOn w:val="a0"/>
    <w:link w:val="a5"/>
    <w:uiPriority w:val="99"/>
    <w:rsid w:val="0058105E"/>
    <w:rPr>
      <w:sz w:val="18"/>
      <w:szCs w:val="18"/>
    </w:rPr>
  </w:style>
  <w:style w:type="character" w:styleId="a7">
    <w:name w:val="page number"/>
    <w:basedOn w:val="a0"/>
    <w:uiPriority w:val="99"/>
    <w:semiHidden/>
    <w:unhideWhenUsed/>
    <w:rsid w:val="00E709D0"/>
  </w:style>
  <w:style w:type="character" w:customStyle="1" w:styleId="10">
    <w:name w:val="标题 1 字符"/>
    <w:basedOn w:val="a0"/>
    <w:link w:val="1"/>
    <w:uiPriority w:val="9"/>
    <w:rsid w:val="00661D6F"/>
    <w:rPr>
      <w:rFonts w:ascii="DengXian" w:eastAsia="宋体" w:hAnsi="DengXian" w:cs="宋体"/>
      <w:b/>
      <w:bCs/>
      <w:kern w:val="36"/>
    </w:rPr>
  </w:style>
  <w:style w:type="character" w:styleId="a8">
    <w:name w:val="Hyperlink"/>
    <w:basedOn w:val="a0"/>
    <w:uiPriority w:val="99"/>
    <w:unhideWhenUsed/>
    <w:rsid w:val="007911E7"/>
    <w:rPr>
      <w:strike w:val="0"/>
      <w:dstrike w:val="0"/>
      <w:color w:val="0000FF"/>
      <w:u w:val="none"/>
      <w:effect w:val="none"/>
    </w:rPr>
  </w:style>
  <w:style w:type="paragraph" w:styleId="a9">
    <w:name w:val="Normal (Web)"/>
    <w:basedOn w:val="a"/>
    <w:uiPriority w:val="99"/>
    <w:unhideWhenUsed/>
    <w:rsid w:val="007911E7"/>
    <w:pPr>
      <w:spacing w:before="100" w:beforeAutospacing="1" w:after="100" w:afterAutospacing="1"/>
    </w:pPr>
  </w:style>
  <w:style w:type="paragraph" w:customStyle="1" w:styleId="doc-a">
    <w:name w:val="doc-a"/>
    <w:basedOn w:val="a"/>
    <w:rsid w:val="007911E7"/>
    <w:pPr>
      <w:spacing w:before="100" w:beforeAutospacing="1" w:after="100" w:afterAutospacing="1"/>
      <w:ind w:firstLine="480"/>
    </w:pPr>
    <w:rPr>
      <w:rFonts w:ascii="微软雅黑" w:eastAsia="微软雅黑" w:hAnsi="微软雅黑"/>
    </w:rPr>
  </w:style>
  <w:style w:type="paragraph" w:customStyle="1" w:styleId="cnsubtitle">
    <w:name w:val="cnsubtitle"/>
    <w:basedOn w:val="a"/>
    <w:uiPriority w:val="99"/>
    <w:semiHidden/>
    <w:rsid w:val="007911E7"/>
    <w:pPr>
      <w:spacing w:before="315" w:after="315" w:line="300" w:lineRule="exact"/>
    </w:pPr>
    <w:rPr>
      <w:rFonts w:ascii="微软雅黑" w:eastAsia="微软雅黑" w:hAnsi="微软雅黑"/>
    </w:rPr>
  </w:style>
  <w:style w:type="paragraph" w:customStyle="1" w:styleId="cntitle">
    <w:name w:val="cntitle"/>
    <w:basedOn w:val="a"/>
    <w:uiPriority w:val="99"/>
    <w:semiHidden/>
    <w:rsid w:val="007911E7"/>
    <w:pPr>
      <w:spacing w:before="150" w:after="150"/>
      <w:ind w:left="150" w:right="150"/>
      <w:jc w:val="center"/>
    </w:pPr>
    <w:rPr>
      <w:rFonts w:ascii="微软雅黑" w:eastAsia="微软雅黑" w:hAnsi="微软雅黑"/>
      <w:b/>
      <w:bCs/>
      <w:vanish/>
    </w:rPr>
  </w:style>
  <w:style w:type="paragraph" w:customStyle="1" w:styleId="promulgatetitle">
    <w:name w:val="promulgatetitle"/>
    <w:basedOn w:val="a"/>
    <w:uiPriority w:val="99"/>
    <w:semiHidden/>
    <w:rsid w:val="007911E7"/>
    <w:pPr>
      <w:spacing w:before="100" w:beforeAutospacing="1" w:after="100" w:afterAutospacing="1"/>
      <w:jc w:val="center"/>
    </w:pPr>
    <w:rPr>
      <w:rFonts w:ascii="微软雅黑" w:eastAsia="微软雅黑" w:hAnsi="微软雅黑"/>
      <w:b/>
      <w:bCs/>
      <w:vanish/>
    </w:rPr>
  </w:style>
  <w:style w:type="paragraph" w:customStyle="1" w:styleId="promulgatesubtitle">
    <w:name w:val="promulgatesubtitle"/>
    <w:basedOn w:val="a"/>
    <w:uiPriority w:val="99"/>
    <w:semiHidden/>
    <w:rsid w:val="007911E7"/>
    <w:pPr>
      <w:spacing w:before="150" w:after="150"/>
      <w:ind w:left="150" w:right="150"/>
      <w:jc w:val="center"/>
    </w:pPr>
    <w:rPr>
      <w:rFonts w:ascii="微软雅黑" w:eastAsia="微软雅黑" w:hAnsi="微软雅黑"/>
      <w:sz w:val="23"/>
      <w:szCs w:val="23"/>
    </w:rPr>
  </w:style>
  <w:style w:type="paragraph" w:customStyle="1" w:styleId="promulgatedate">
    <w:name w:val="promulgatedate"/>
    <w:basedOn w:val="a"/>
    <w:rsid w:val="007911E7"/>
    <w:pPr>
      <w:jc w:val="right"/>
    </w:pPr>
  </w:style>
  <w:style w:type="paragraph" w:customStyle="1" w:styleId="promulgatesignatory">
    <w:name w:val="promulgatesignatory"/>
    <w:basedOn w:val="a"/>
    <w:rsid w:val="007911E7"/>
    <w:pPr>
      <w:jc w:val="right"/>
    </w:pPr>
  </w:style>
  <w:style w:type="paragraph" w:customStyle="1" w:styleId="11">
    <w:name w:val="标题1"/>
    <w:basedOn w:val="a"/>
    <w:uiPriority w:val="99"/>
    <w:semiHidden/>
    <w:rsid w:val="007911E7"/>
    <w:pPr>
      <w:spacing w:before="100" w:beforeAutospacing="1" w:after="100" w:afterAutospacing="1"/>
      <w:ind w:firstLine="480"/>
    </w:pPr>
    <w:rPr>
      <w:rFonts w:ascii="微软雅黑" w:eastAsia="微软雅黑" w:hAnsi="微软雅黑"/>
    </w:rPr>
  </w:style>
  <w:style w:type="paragraph" w:customStyle="1" w:styleId="catalog-a">
    <w:name w:val="catalog-a"/>
    <w:basedOn w:val="a"/>
    <w:uiPriority w:val="99"/>
    <w:semiHidden/>
    <w:rsid w:val="007911E7"/>
    <w:pPr>
      <w:spacing w:before="100" w:beforeAutospacing="1" w:after="100" w:afterAutospacing="1"/>
    </w:pPr>
  </w:style>
  <w:style w:type="character" w:customStyle="1" w:styleId="chaptertitle">
    <w:name w:val="chaptertitle"/>
    <w:basedOn w:val="a0"/>
    <w:rsid w:val="007911E7"/>
    <w:rPr>
      <w:rFonts w:ascii="微软雅黑" w:eastAsia="微软雅黑" w:hAnsi="微软雅黑" w:hint="eastAsia"/>
      <w:b/>
      <w:bCs/>
      <w:sz w:val="21"/>
      <w:szCs w:val="21"/>
    </w:rPr>
  </w:style>
  <w:style w:type="character" w:customStyle="1" w:styleId="metaname1">
    <w:name w:val="metaname1"/>
    <w:basedOn w:val="a0"/>
    <w:rsid w:val="007911E7"/>
    <w:rPr>
      <w:rFonts w:ascii="微软雅黑" w:eastAsia="微软雅黑" w:hAnsi="微软雅黑" w:hint="eastAsia"/>
      <w:b/>
      <w:bCs/>
      <w:sz w:val="21"/>
      <w:szCs w:val="21"/>
    </w:rPr>
  </w:style>
  <w:style w:type="character" w:customStyle="1" w:styleId="sect2title1">
    <w:name w:val="sect2title1"/>
    <w:basedOn w:val="a0"/>
    <w:rsid w:val="007911E7"/>
    <w:rPr>
      <w:rFonts w:ascii="微软雅黑" w:eastAsia="微软雅黑" w:hAnsi="微软雅黑" w:hint="eastAsia"/>
      <w:b/>
      <w:bCs/>
      <w:sz w:val="21"/>
      <w:szCs w:val="21"/>
    </w:rPr>
  </w:style>
  <w:style w:type="character" w:customStyle="1" w:styleId="title1">
    <w:name w:val="title1"/>
    <w:basedOn w:val="a0"/>
    <w:rsid w:val="007911E7"/>
    <w:rPr>
      <w:rFonts w:ascii="微软雅黑" w:eastAsia="微软雅黑" w:hAnsi="微软雅黑" w:hint="eastAsia"/>
      <w:sz w:val="21"/>
      <w:szCs w:val="21"/>
    </w:rPr>
  </w:style>
  <w:style w:type="character" w:customStyle="1" w:styleId="sect1title1">
    <w:name w:val="sect1title1"/>
    <w:basedOn w:val="a0"/>
    <w:rsid w:val="007911E7"/>
    <w:rPr>
      <w:rFonts w:ascii="微软雅黑" w:eastAsia="微软雅黑" w:hAnsi="微软雅黑" w:hint="eastAsia"/>
      <w:b/>
      <w:bCs/>
      <w:sz w:val="21"/>
      <w:szCs w:val="21"/>
    </w:rPr>
  </w:style>
  <w:style w:type="character" w:styleId="aa">
    <w:name w:val="annotation reference"/>
    <w:basedOn w:val="a0"/>
    <w:uiPriority w:val="99"/>
    <w:semiHidden/>
    <w:unhideWhenUsed/>
    <w:rsid w:val="001B2E08"/>
    <w:rPr>
      <w:sz w:val="21"/>
      <w:szCs w:val="21"/>
    </w:rPr>
  </w:style>
  <w:style w:type="paragraph" w:styleId="ab">
    <w:name w:val="annotation text"/>
    <w:basedOn w:val="a"/>
    <w:link w:val="ac"/>
    <w:uiPriority w:val="99"/>
    <w:unhideWhenUsed/>
    <w:rsid w:val="001B2E08"/>
  </w:style>
  <w:style w:type="character" w:customStyle="1" w:styleId="ac">
    <w:name w:val="批注文字 字符"/>
    <w:basedOn w:val="a0"/>
    <w:link w:val="ab"/>
    <w:uiPriority w:val="99"/>
    <w:rsid w:val="001B2E08"/>
    <w:rPr>
      <w:rFonts w:ascii="宋体" w:eastAsia="宋体" w:hAnsi="宋体" w:cs="宋体"/>
      <w:kern w:val="0"/>
    </w:rPr>
  </w:style>
  <w:style w:type="paragraph" w:styleId="ad">
    <w:name w:val="annotation subject"/>
    <w:basedOn w:val="ab"/>
    <w:next w:val="ab"/>
    <w:link w:val="ae"/>
    <w:uiPriority w:val="99"/>
    <w:semiHidden/>
    <w:unhideWhenUsed/>
    <w:rsid w:val="001B2E08"/>
    <w:rPr>
      <w:b/>
      <w:bCs/>
    </w:rPr>
  </w:style>
  <w:style w:type="character" w:customStyle="1" w:styleId="ae">
    <w:name w:val="批注主题 字符"/>
    <w:basedOn w:val="ac"/>
    <w:link w:val="ad"/>
    <w:uiPriority w:val="99"/>
    <w:semiHidden/>
    <w:rsid w:val="001B2E08"/>
    <w:rPr>
      <w:rFonts w:ascii="宋体" w:eastAsia="宋体" w:hAnsi="宋体" w:cs="宋体"/>
      <w:b/>
      <w:bCs/>
      <w:kern w:val="0"/>
    </w:rPr>
  </w:style>
  <w:style w:type="paragraph" w:styleId="af">
    <w:name w:val="Balloon Text"/>
    <w:basedOn w:val="a"/>
    <w:link w:val="af0"/>
    <w:uiPriority w:val="99"/>
    <w:semiHidden/>
    <w:unhideWhenUsed/>
    <w:rsid w:val="001B2E08"/>
    <w:rPr>
      <w:rFonts w:ascii="Times New Roman" w:hAnsi="Times New Roman" w:cs="Times New Roman"/>
      <w:sz w:val="18"/>
      <w:szCs w:val="18"/>
    </w:rPr>
  </w:style>
  <w:style w:type="character" w:customStyle="1" w:styleId="af0">
    <w:name w:val="批注框文本 字符"/>
    <w:basedOn w:val="a0"/>
    <w:link w:val="af"/>
    <w:uiPriority w:val="99"/>
    <w:semiHidden/>
    <w:rsid w:val="001B2E08"/>
    <w:rPr>
      <w:rFonts w:ascii="Times New Roman" w:eastAsia="宋体" w:hAnsi="Times New Roman" w:cs="Times New Roman"/>
      <w:kern w:val="0"/>
      <w:sz w:val="18"/>
      <w:szCs w:val="18"/>
    </w:rPr>
  </w:style>
  <w:style w:type="table" w:styleId="af1">
    <w:name w:val="Table Grid"/>
    <w:basedOn w:val="a1"/>
    <w:uiPriority w:val="39"/>
    <w:rsid w:val="00E62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1156D2"/>
    <w:rPr>
      <w:rFonts w:ascii="DengXian" w:eastAsia="DengXian" w:hAnsi="DengXian" w:cs="宋体"/>
      <w:b/>
      <w:bCs/>
      <w:kern w:val="0"/>
      <w:szCs w:val="32"/>
    </w:rPr>
  </w:style>
  <w:style w:type="character" w:styleId="af2">
    <w:name w:val="FollowedHyperlink"/>
    <w:basedOn w:val="a0"/>
    <w:uiPriority w:val="99"/>
    <w:semiHidden/>
    <w:unhideWhenUsed/>
    <w:rsid w:val="001D0531"/>
    <w:rPr>
      <w:color w:val="954F72" w:themeColor="followedHyperlink"/>
      <w:u w:val="single"/>
    </w:rPr>
  </w:style>
  <w:style w:type="character" w:customStyle="1" w:styleId="20">
    <w:name w:val="标题 2 字符"/>
    <w:basedOn w:val="a0"/>
    <w:link w:val="2"/>
    <w:uiPriority w:val="9"/>
    <w:rsid w:val="009F15D3"/>
    <w:rPr>
      <w:rFonts w:ascii="DengXian" w:eastAsia="DengXian" w:hAnsi="DengXian" w:cstheme="majorBidi"/>
      <w:b/>
      <w:bCs/>
      <w:kern w:val="0"/>
      <w:sz w:val="21"/>
      <w:szCs w:val="32"/>
    </w:rPr>
  </w:style>
  <w:style w:type="paragraph" w:styleId="TOC1">
    <w:name w:val="toc 1"/>
    <w:basedOn w:val="1"/>
    <w:next w:val="1"/>
    <w:autoRedefine/>
    <w:uiPriority w:val="39"/>
    <w:unhideWhenUsed/>
    <w:rsid w:val="00B22CD4"/>
    <w:pPr>
      <w:tabs>
        <w:tab w:val="right" w:pos="9730"/>
      </w:tabs>
      <w:spacing w:beforeLines="0" w:before="0" w:afterLines="0" w:after="0" w:line="240" w:lineRule="auto"/>
      <w:jc w:val="left"/>
      <w:outlineLvl w:val="9"/>
    </w:pPr>
    <w:rPr>
      <w:rFonts w:asciiTheme="minorHAnsi"/>
      <w:b w:val="0"/>
      <w:caps/>
      <w:kern w:val="0"/>
      <w:sz w:val="21"/>
      <w:szCs w:val="20"/>
    </w:rPr>
  </w:style>
  <w:style w:type="paragraph" w:styleId="TOC2">
    <w:name w:val="toc 2"/>
    <w:basedOn w:val="a"/>
    <w:next w:val="a"/>
    <w:autoRedefine/>
    <w:uiPriority w:val="39"/>
    <w:unhideWhenUsed/>
    <w:rsid w:val="00AF2439"/>
    <w:pPr>
      <w:spacing w:beforeLines="0" w:before="0"/>
    </w:pPr>
    <w:rPr>
      <w:rFonts w:asciiTheme="minorHAnsi" w:eastAsiaTheme="minorHAnsi"/>
      <w:smallCaps/>
      <w:szCs w:val="20"/>
    </w:rPr>
  </w:style>
  <w:style w:type="paragraph" w:styleId="TOC3">
    <w:name w:val="toc 3"/>
    <w:basedOn w:val="a"/>
    <w:next w:val="a"/>
    <w:autoRedefine/>
    <w:uiPriority w:val="39"/>
    <w:unhideWhenUsed/>
    <w:rsid w:val="00D83979"/>
    <w:pPr>
      <w:spacing w:before="0"/>
      <w:ind w:left="420"/>
    </w:pPr>
    <w:rPr>
      <w:rFonts w:asciiTheme="minorHAnsi" w:eastAsiaTheme="minorHAnsi"/>
      <w:i/>
      <w:iCs/>
      <w:sz w:val="20"/>
      <w:szCs w:val="20"/>
    </w:rPr>
  </w:style>
  <w:style w:type="paragraph" w:styleId="TOC4">
    <w:name w:val="toc 4"/>
    <w:basedOn w:val="a"/>
    <w:next w:val="a"/>
    <w:autoRedefine/>
    <w:uiPriority w:val="39"/>
    <w:unhideWhenUsed/>
    <w:rsid w:val="00D83979"/>
    <w:pPr>
      <w:spacing w:before="0"/>
      <w:ind w:left="630"/>
    </w:pPr>
    <w:rPr>
      <w:rFonts w:asciiTheme="minorHAnsi" w:eastAsiaTheme="minorHAnsi"/>
      <w:sz w:val="18"/>
      <w:szCs w:val="18"/>
    </w:rPr>
  </w:style>
  <w:style w:type="paragraph" w:styleId="TOC5">
    <w:name w:val="toc 5"/>
    <w:basedOn w:val="a"/>
    <w:next w:val="a"/>
    <w:autoRedefine/>
    <w:uiPriority w:val="39"/>
    <w:unhideWhenUsed/>
    <w:rsid w:val="00D83979"/>
    <w:pPr>
      <w:spacing w:before="0"/>
      <w:ind w:left="840"/>
    </w:pPr>
    <w:rPr>
      <w:rFonts w:asciiTheme="minorHAnsi" w:eastAsiaTheme="minorHAnsi"/>
      <w:sz w:val="18"/>
      <w:szCs w:val="18"/>
    </w:rPr>
  </w:style>
  <w:style w:type="paragraph" w:styleId="TOC6">
    <w:name w:val="toc 6"/>
    <w:basedOn w:val="a"/>
    <w:next w:val="a"/>
    <w:autoRedefine/>
    <w:uiPriority w:val="39"/>
    <w:unhideWhenUsed/>
    <w:rsid w:val="00D83979"/>
    <w:pPr>
      <w:spacing w:before="0"/>
      <w:ind w:left="1050"/>
    </w:pPr>
    <w:rPr>
      <w:rFonts w:asciiTheme="minorHAnsi" w:eastAsiaTheme="minorHAnsi"/>
      <w:sz w:val="18"/>
      <w:szCs w:val="18"/>
    </w:rPr>
  </w:style>
  <w:style w:type="paragraph" w:styleId="TOC7">
    <w:name w:val="toc 7"/>
    <w:basedOn w:val="a"/>
    <w:next w:val="a"/>
    <w:autoRedefine/>
    <w:uiPriority w:val="39"/>
    <w:unhideWhenUsed/>
    <w:rsid w:val="00D83979"/>
    <w:pPr>
      <w:spacing w:before="0"/>
      <w:ind w:left="1260"/>
    </w:pPr>
    <w:rPr>
      <w:rFonts w:asciiTheme="minorHAnsi" w:eastAsiaTheme="minorHAnsi"/>
      <w:sz w:val="18"/>
      <w:szCs w:val="18"/>
    </w:rPr>
  </w:style>
  <w:style w:type="paragraph" w:styleId="TOC8">
    <w:name w:val="toc 8"/>
    <w:basedOn w:val="a"/>
    <w:next w:val="a"/>
    <w:autoRedefine/>
    <w:uiPriority w:val="39"/>
    <w:unhideWhenUsed/>
    <w:rsid w:val="00D83979"/>
    <w:pPr>
      <w:spacing w:before="0"/>
      <w:ind w:left="1470"/>
    </w:pPr>
    <w:rPr>
      <w:rFonts w:asciiTheme="minorHAnsi" w:eastAsiaTheme="minorHAnsi"/>
      <w:sz w:val="18"/>
      <w:szCs w:val="18"/>
    </w:rPr>
  </w:style>
  <w:style w:type="paragraph" w:styleId="TOC9">
    <w:name w:val="toc 9"/>
    <w:basedOn w:val="a"/>
    <w:next w:val="a"/>
    <w:autoRedefine/>
    <w:uiPriority w:val="39"/>
    <w:unhideWhenUsed/>
    <w:rsid w:val="00D83979"/>
    <w:pPr>
      <w:spacing w:before="0"/>
      <w:ind w:left="1680"/>
    </w:pPr>
    <w:rPr>
      <w:rFonts w:asciiTheme="minorHAnsi" w:eastAsiaTheme="minorHAnsi"/>
      <w:sz w:val="18"/>
      <w:szCs w:val="18"/>
    </w:rPr>
  </w:style>
  <w:style w:type="paragraph" w:styleId="TOC">
    <w:name w:val="TOC Heading"/>
    <w:basedOn w:val="1"/>
    <w:next w:val="a"/>
    <w:uiPriority w:val="39"/>
    <w:unhideWhenUsed/>
    <w:qFormat/>
    <w:rsid w:val="00475DC8"/>
    <w:pPr>
      <w:keepNext/>
      <w:keepLines/>
      <w:spacing w:before="480" w:after="0" w:line="276" w:lineRule="auto"/>
      <w:outlineLvl w:val="9"/>
    </w:pPr>
    <w:rPr>
      <w:rFonts w:asciiTheme="majorHAnsi" w:eastAsiaTheme="majorEastAsia" w:hAnsiTheme="majorHAnsi" w:cstheme="majorBidi"/>
      <w:color w:val="2F5496" w:themeColor="accent1" w:themeShade="BF"/>
      <w:kern w:val="0"/>
      <w:szCs w:val="28"/>
    </w:rPr>
  </w:style>
  <w:style w:type="table" w:styleId="af3">
    <w:name w:val="Grid Table Light"/>
    <w:basedOn w:val="a1"/>
    <w:uiPriority w:val="40"/>
    <w:rsid w:val="00A07E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4">
    <w:name w:val="Revision"/>
    <w:hidden/>
    <w:uiPriority w:val="99"/>
    <w:semiHidden/>
    <w:rsid w:val="008E1133"/>
    <w:rPr>
      <w:rFonts w:ascii="宋体" w:eastAsia="宋体" w:hAnsi="宋体" w:cs="宋体"/>
      <w:kern w:val="0"/>
    </w:rPr>
  </w:style>
  <w:style w:type="paragraph" w:styleId="af5">
    <w:name w:val="Title"/>
    <w:basedOn w:val="a"/>
    <w:next w:val="a"/>
    <w:link w:val="af6"/>
    <w:uiPriority w:val="10"/>
    <w:qFormat/>
    <w:rsid w:val="0092725B"/>
    <w:pPr>
      <w:spacing w:before="240" w:after="60"/>
      <w:jc w:val="center"/>
      <w:outlineLvl w:val="0"/>
    </w:pPr>
    <w:rPr>
      <w:rFonts w:asciiTheme="majorHAnsi" w:eastAsia="Songti SC" w:hAnsiTheme="majorHAnsi" w:cstheme="majorBidi"/>
      <w:b/>
      <w:bCs/>
      <w:sz w:val="32"/>
      <w:szCs w:val="32"/>
    </w:rPr>
  </w:style>
  <w:style w:type="character" w:customStyle="1" w:styleId="af6">
    <w:name w:val="标题 字符"/>
    <w:basedOn w:val="a0"/>
    <w:link w:val="af5"/>
    <w:uiPriority w:val="10"/>
    <w:rsid w:val="0092725B"/>
    <w:rPr>
      <w:rFonts w:asciiTheme="majorHAnsi" w:eastAsia="Songti SC" w:hAnsiTheme="majorHAnsi" w:cstheme="majorBidi"/>
      <w:b/>
      <w:bCs/>
      <w:kern w:val="0"/>
      <w:sz w:val="32"/>
      <w:szCs w:val="32"/>
    </w:rPr>
  </w:style>
  <w:style w:type="paragraph" w:styleId="af7">
    <w:name w:val="Subtitle"/>
    <w:basedOn w:val="a"/>
    <w:next w:val="a"/>
    <w:link w:val="af8"/>
    <w:uiPriority w:val="11"/>
    <w:qFormat/>
    <w:rsid w:val="001156D2"/>
    <w:pPr>
      <w:spacing w:before="60" w:after="60" w:line="312" w:lineRule="auto"/>
      <w:jc w:val="center"/>
      <w:outlineLvl w:val="1"/>
    </w:pPr>
    <w:rPr>
      <w:rFonts w:asciiTheme="minorHAnsi" w:hAnsiTheme="minorHAnsi" w:cstheme="minorBidi"/>
      <w:bCs/>
      <w:kern w:val="28"/>
      <w:szCs w:val="32"/>
    </w:rPr>
  </w:style>
  <w:style w:type="character" w:customStyle="1" w:styleId="af8">
    <w:name w:val="副标题 字符"/>
    <w:basedOn w:val="a0"/>
    <w:link w:val="af7"/>
    <w:uiPriority w:val="11"/>
    <w:rsid w:val="001156D2"/>
    <w:rPr>
      <w:rFonts w:eastAsia="DengXian"/>
      <w:bCs/>
      <w:kern w:val="28"/>
      <w:sz w:val="21"/>
      <w:szCs w:val="32"/>
    </w:rPr>
  </w:style>
  <w:style w:type="paragraph" w:styleId="af9">
    <w:name w:val="Quote"/>
    <w:basedOn w:val="a"/>
    <w:next w:val="a"/>
    <w:link w:val="afa"/>
    <w:uiPriority w:val="29"/>
    <w:qFormat/>
    <w:rsid w:val="00C468EA"/>
    <w:pPr>
      <w:spacing w:beforeLines="25" w:before="25" w:line="240" w:lineRule="exact"/>
    </w:pPr>
    <w:rPr>
      <w:iCs/>
      <w:color w:val="404040" w:themeColor="text1" w:themeTint="BF"/>
    </w:rPr>
  </w:style>
  <w:style w:type="character" w:customStyle="1" w:styleId="afa">
    <w:name w:val="引用 字符"/>
    <w:basedOn w:val="a0"/>
    <w:link w:val="af9"/>
    <w:uiPriority w:val="29"/>
    <w:rsid w:val="00C468EA"/>
    <w:rPr>
      <w:rFonts w:ascii="DengXian" w:eastAsia="DengXian" w:hAnsi="DengXian" w:cs="宋体"/>
      <w:iCs/>
      <w:color w:val="404040" w:themeColor="text1" w:themeTint="BF"/>
      <w:kern w:val="0"/>
      <w:sz w:val="21"/>
      <w:szCs w:val="21"/>
    </w:rPr>
  </w:style>
  <w:style w:type="character" w:customStyle="1" w:styleId="40">
    <w:name w:val="标题 4 字符"/>
    <w:basedOn w:val="a0"/>
    <w:link w:val="4"/>
    <w:uiPriority w:val="9"/>
    <w:semiHidden/>
    <w:rsid w:val="00270DD6"/>
    <w:rPr>
      <w:rFonts w:asciiTheme="majorHAnsi" w:eastAsiaTheme="majorEastAsia" w:hAnsiTheme="majorHAnsi" w:cstheme="majorBidi"/>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2269">
      <w:bodyDiv w:val="1"/>
      <w:marLeft w:val="0"/>
      <w:marRight w:val="0"/>
      <w:marTop w:val="0"/>
      <w:marBottom w:val="0"/>
      <w:divBdr>
        <w:top w:val="none" w:sz="0" w:space="0" w:color="auto"/>
        <w:left w:val="none" w:sz="0" w:space="0" w:color="auto"/>
        <w:bottom w:val="none" w:sz="0" w:space="0" w:color="auto"/>
        <w:right w:val="none" w:sz="0" w:space="0" w:color="auto"/>
      </w:divBdr>
    </w:div>
    <w:div w:id="100272850">
      <w:bodyDiv w:val="1"/>
      <w:marLeft w:val="0"/>
      <w:marRight w:val="0"/>
      <w:marTop w:val="0"/>
      <w:marBottom w:val="0"/>
      <w:divBdr>
        <w:top w:val="none" w:sz="0" w:space="0" w:color="auto"/>
        <w:left w:val="none" w:sz="0" w:space="0" w:color="auto"/>
        <w:bottom w:val="none" w:sz="0" w:space="0" w:color="auto"/>
        <w:right w:val="none" w:sz="0" w:space="0" w:color="auto"/>
      </w:divBdr>
    </w:div>
    <w:div w:id="183591487">
      <w:bodyDiv w:val="1"/>
      <w:marLeft w:val="0"/>
      <w:marRight w:val="0"/>
      <w:marTop w:val="0"/>
      <w:marBottom w:val="0"/>
      <w:divBdr>
        <w:top w:val="none" w:sz="0" w:space="0" w:color="auto"/>
        <w:left w:val="none" w:sz="0" w:space="0" w:color="auto"/>
        <w:bottom w:val="none" w:sz="0" w:space="0" w:color="auto"/>
        <w:right w:val="none" w:sz="0" w:space="0" w:color="auto"/>
      </w:divBdr>
    </w:div>
    <w:div w:id="213002848">
      <w:bodyDiv w:val="1"/>
      <w:marLeft w:val="0"/>
      <w:marRight w:val="0"/>
      <w:marTop w:val="0"/>
      <w:marBottom w:val="0"/>
      <w:divBdr>
        <w:top w:val="none" w:sz="0" w:space="0" w:color="auto"/>
        <w:left w:val="none" w:sz="0" w:space="0" w:color="auto"/>
        <w:bottom w:val="none" w:sz="0" w:space="0" w:color="auto"/>
        <w:right w:val="none" w:sz="0" w:space="0" w:color="auto"/>
      </w:divBdr>
    </w:div>
    <w:div w:id="238178481">
      <w:bodyDiv w:val="1"/>
      <w:marLeft w:val="0"/>
      <w:marRight w:val="0"/>
      <w:marTop w:val="0"/>
      <w:marBottom w:val="0"/>
      <w:divBdr>
        <w:top w:val="none" w:sz="0" w:space="0" w:color="auto"/>
        <w:left w:val="none" w:sz="0" w:space="0" w:color="auto"/>
        <w:bottom w:val="none" w:sz="0" w:space="0" w:color="auto"/>
        <w:right w:val="none" w:sz="0" w:space="0" w:color="auto"/>
      </w:divBdr>
    </w:div>
    <w:div w:id="250428242">
      <w:bodyDiv w:val="1"/>
      <w:marLeft w:val="0"/>
      <w:marRight w:val="0"/>
      <w:marTop w:val="0"/>
      <w:marBottom w:val="0"/>
      <w:divBdr>
        <w:top w:val="none" w:sz="0" w:space="0" w:color="auto"/>
        <w:left w:val="none" w:sz="0" w:space="0" w:color="auto"/>
        <w:bottom w:val="none" w:sz="0" w:space="0" w:color="auto"/>
        <w:right w:val="none" w:sz="0" w:space="0" w:color="auto"/>
      </w:divBdr>
    </w:div>
    <w:div w:id="405348421">
      <w:bodyDiv w:val="1"/>
      <w:marLeft w:val="0"/>
      <w:marRight w:val="0"/>
      <w:marTop w:val="0"/>
      <w:marBottom w:val="0"/>
      <w:divBdr>
        <w:top w:val="none" w:sz="0" w:space="0" w:color="auto"/>
        <w:left w:val="none" w:sz="0" w:space="0" w:color="auto"/>
        <w:bottom w:val="none" w:sz="0" w:space="0" w:color="auto"/>
        <w:right w:val="none" w:sz="0" w:space="0" w:color="auto"/>
      </w:divBdr>
    </w:div>
    <w:div w:id="424032115">
      <w:bodyDiv w:val="1"/>
      <w:marLeft w:val="0"/>
      <w:marRight w:val="0"/>
      <w:marTop w:val="0"/>
      <w:marBottom w:val="0"/>
      <w:divBdr>
        <w:top w:val="none" w:sz="0" w:space="0" w:color="auto"/>
        <w:left w:val="none" w:sz="0" w:space="0" w:color="auto"/>
        <w:bottom w:val="none" w:sz="0" w:space="0" w:color="auto"/>
        <w:right w:val="none" w:sz="0" w:space="0" w:color="auto"/>
      </w:divBdr>
    </w:div>
    <w:div w:id="726029957">
      <w:bodyDiv w:val="1"/>
      <w:marLeft w:val="0"/>
      <w:marRight w:val="0"/>
      <w:marTop w:val="0"/>
      <w:marBottom w:val="0"/>
      <w:divBdr>
        <w:top w:val="none" w:sz="0" w:space="0" w:color="auto"/>
        <w:left w:val="none" w:sz="0" w:space="0" w:color="auto"/>
        <w:bottom w:val="none" w:sz="0" w:space="0" w:color="auto"/>
        <w:right w:val="none" w:sz="0" w:space="0" w:color="auto"/>
      </w:divBdr>
    </w:div>
    <w:div w:id="778986626">
      <w:bodyDiv w:val="1"/>
      <w:marLeft w:val="0"/>
      <w:marRight w:val="0"/>
      <w:marTop w:val="0"/>
      <w:marBottom w:val="0"/>
      <w:divBdr>
        <w:top w:val="none" w:sz="0" w:space="0" w:color="auto"/>
        <w:left w:val="none" w:sz="0" w:space="0" w:color="auto"/>
        <w:bottom w:val="none" w:sz="0" w:space="0" w:color="auto"/>
        <w:right w:val="none" w:sz="0" w:space="0" w:color="auto"/>
      </w:divBdr>
    </w:div>
    <w:div w:id="806164819">
      <w:bodyDiv w:val="1"/>
      <w:marLeft w:val="0"/>
      <w:marRight w:val="0"/>
      <w:marTop w:val="0"/>
      <w:marBottom w:val="0"/>
      <w:divBdr>
        <w:top w:val="none" w:sz="0" w:space="0" w:color="auto"/>
        <w:left w:val="none" w:sz="0" w:space="0" w:color="auto"/>
        <w:bottom w:val="none" w:sz="0" w:space="0" w:color="auto"/>
        <w:right w:val="none" w:sz="0" w:space="0" w:color="auto"/>
      </w:divBdr>
    </w:div>
    <w:div w:id="828904415">
      <w:bodyDiv w:val="1"/>
      <w:marLeft w:val="0"/>
      <w:marRight w:val="0"/>
      <w:marTop w:val="0"/>
      <w:marBottom w:val="0"/>
      <w:divBdr>
        <w:top w:val="none" w:sz="0" w:space="0" w:color="auto"/>
        <w:left w:val="none" w:sz="0" w:space="0" w:color="auto"/>
        <w:bottom w:val="none" w:sz="0" w:space="0" w:color="auto"/>
        <w:right w:val="none" w:sz="0" w:space="0" w:color="auto"/>
      </w:divBdr>
    </w:div>
    <w:div w:id="926886637">
      <w:bodyDiv w:val="1"/>
      <w:marLeft w:val="0"/>
      <w:marRight w:val="0"/>
      <w:marTop w:val="0"/>
      <w:marBottom w:val="0"/>
      <w:divBdr>
        <w:top w:val="none" w:sz="0" w:space="0" w:color="auto"/>
        <w:left w:val="none" w:sz="0" w:space="0" w:color="auto"/>
        <w:bottom w:val="none" w:sz="0" w:space="0" w:color="auto"/>
        <w:right w:val="none" w:sz="0" w:space="0" w:color="auto"/>
      </w:divBdr>
    </w:div>
    <w:div w:id="956058882">
      <w:bodyDiv w:val="1"/>
      <w:marLeft w:val="0"/>
      <w:marRight w:val="0"/>
      <w:marTop w:val="0"/>
      <w:marBottom w:val="0"/>
      <w:divBdr>
        <w:top w:val="none" w:sz="0" w:space="0" w:color="auto"/>
        <w:left w:val="none" w:sz="0" w:space="0" w:color="auto"/>
        <w:bottom w:val="none" w:sz="0" w:space="0" w:color="auto"/>
        <w:right w:val="none" w:sz="0" w:space="0" w:color="auto"/>
      </w:divBdr>
    </w:div>
    <w:div w:id="1139808803">
      <w:bodyDiv w:val="1"/>
      <w:marLeft w:val="0"/>
      <w:marRight w:val="0"/>
      <w:marTop w:val="0"/>
      <w:marBottom w:val="0"/>
      <w:divBdr>
        <w:top w:val="none" w:sz="0" w:space="0" w:color="auto"/>
        <w:left w:val="none" w:sz="0" w:space="0" w:color="auto"/>
        <w:bottom w:val="none" w:sz="0" w:space="0" w:color="auto"/>
        <w:right w:val="none" w:sz="0" w:space="0" w:color="auto"/>
      </w:divBdr>
    </w:div>
    <w:div w:id="1471051882">
      <w:bodyDiv w:val="1"/>
      <w:marLeft w:val="0"/>
      <w:marRight w:val="0"/>
      <w:marTop w:val="0"/>
      <w:marBottom w:val="0"/>
      <w:divBdr>
        <w:top w:val="none" w:sz="0" w:space="0" w:color="auto"/>
        <w:left w:val="none" w:sz="0" w:space="0" w:color="auto"/>
        <w:bottom w:val="none" w:sz="0" w:space="0" w:color="auto"/>
        <w:right w:val="none" w:sz="0" w:space="0" w:color="auto"/>
      </w:divBdr>
    </w:div>
    <w:div w:id="1539705773">
      <w:bodyDiv w:val="1"/>
      <w:marLeft w:val="0"/>
      <w:marRight w:val="0"/>
      <w:marTop w:val="0"/>
      <w:marBottom w:val="0"/>
      <w:divBdr>
        <w:top w:val="none" w:sz="0" w:space="0" w:color="auto"/>
        <w:left w:val="none" w:sz="0" w:space="0" w:color="auto"/>
        <w:bottom w:val="none" w:sz="0" w:space="0" w:color="auto"/>
        <w:right w:val="none" w:sz="0" w:space="0" w:color="auto"/>
      </w:divBdr>
    </w:div>
    <w:div w:id="1577739002">
      <w:bodyDiv w:val="1"/>
      <w:marLeft w:val="0"/>
      <w:marRight w:val="0"/>
      <w:marTop w:val="0"/>
      <w:marBottom w:val="0"/>
      <w:divBdr>
        <w:top w:val="none" w:sz="0" w:space="0" w:color="auto"/>
        <w:left w:val="none" w:sz="0" w:space="0" w:color="auto"/>
        <w:bottom w:val="none" w:sz="0" w:space="0" w:color="auto"/>
        <w:right w:val="none" w:sz="0" w:space="0" w:color="auto"/>
      </w:divBdr>
    </w:div>
    <w:div w:id="1582375529">
      <w:bodyDiv w:val="1"/>
      <w:marLeft w:val="0"/>
      <w:marRight w:val="0"/>
      <w:marTop w:val="0"/>
      <w:marBottom w:val="0"/>
      <w:divBdr>
        <w:top w:val="none" w:sz="0" w:space="0" w:color="auto"/>
        <w:left w:val="none" w:sz="0" w:space="0" w:color="auto"/>
        <w:bottom w:val="none" w:sz="0" w:space="0" w:color="auto"/>
        <w:right w:val="none" w:sz="0" w:space="0" w:color="auto"/>
      </w:divBdr>
    </w:div>
    <w:div w:id="1609773436">
      <w:bodyDiv w:val="1"/>
      <w:marLeft w:val="0"/>
      <w:marRight w:val="0"/>
      <w:marTop w:val="0"/>
      <w:marBottom w:val="0"/>
      <w:divBdr>
        <w:top w:val="none" w:sz="0" w:space="0" w:color="auto"/>
        <w:left w:val="none" w:sz="0" w:space="0" w:color="auto"/>
        <w:bottom w:val="none" w:sz="0" w:space="0" w:color="auto"/>
        <w:right w:val="none" w:sz="0" w:space="0" w:color="auto"/>
      </w:divBdr>
    </w:div>
    <w:div w:id="1629704995">
      <w:bodyDiv w:val="1"/>
      <w:marLeft w:val="0"/>
      <w:marRight w:val="0"/>
      <w:marTop w:val="0"/>
      <w:marBottom w:val="0"/>
      <w:divBdr>
        <w:top w:val="none" w:sz="0" w:space="0" w:color="auto"/>
        <w:left w:val="none" w:sz="0" w:space="0" w:color="auto"/>
        <w:bottom w:val="none" w:sz="0" w:space="0" w:color="auto"/>
        <w:right w:val="none" w:sz="0" w:space="0" w:color="auto"/>
      </w:divBdr>
    </w:div>
    <w:div w:id="1849640525">
      <w:bodyDiv w:val="1"/>
      <w:marLeft w:val="0"/>
      <w:marRight w:val="0"/>
      <w:marTop w:val="0"/>
      <w:marBottom w:val="0"/>
      <w:divBdr>
        <w:top w:val="none" w:sz="0" w:space="0" w:color="auto"/>
        <w:left w:val="none" w:sz="0" w:space="0" w:color="auto"/>
        <w:bottom w:val="none" w:sz="0" w:space="0" w:color="auto"/>
        <w:right w:val="none" w:sz="0" w:space="0" w:color="auto"/>
      </w:divBdr>
    </w:div>
    <w:div w:id="1886021398">
      <w:bodyDiv w:val="1"/>
      <w:marLeft w:val="0"/>
      <w:marRight w:val="0"/>
      <w:marTop w:val="0"/>
      <w:marBottom w:val="0"/>
      <w:divBdr>
        <w:top w:val="none" w:sz="0" w:space="0" w:color="auto"/>
        <w:left w:val="none" w:sz="0" w:space="0" w:color="auto"/>
        <w:bottom w:val="none" w:sz="0" w:space="0" w:color="auto"/>
        <w:right w:val="none" w:sz="0" w:space="0" w:color="auto"/>
      </w:divBdr>
    </w:div>
    <w:div w:id="1888683317">
      <w:bodyDiv w:val="1"/>
      <w:marLeft w:val="0"/>
      <w:marRight w:val="0"/>
      <w:marTop w:val="0"/>
      <w:marBottom w:val="0"/>
      <w:divBdr>
        <w:top w:val="none" w:sz="0" w:space="0" w:color="auto"/>
        <w:left w:val="none" w:sz="0" w:space="0" w:color="auto"/>
        <w:bottom w:val="none" w:sz="0" w:space="0" w:color="auto"/>
        <w:right w:val="none" w:sz="0" w:space="0" w:color="auto"/>
      </w:divBdr>
    </w:div>
    <w:div w:id="1889996008">
      <w:bodyDiv w:val="1"/>
      <w:marLeft w:val="0"/>
      <w:marRight w:val="0"/>
      <w:marTop w:val="0"/>
      <w:marBottom w:val="0"/>
      <w:divBdr>
        <w:top w:val="none" w:sz="0" w:space="0" w:color="auto"/>
        <w:left w:val="none" w:sz="0" w:space="0" w:color="auto"/>
        <w:bottom w:val="none" w:sz="0" w:space="0" w:color="auto"/>
        <w:right w:val="none" w:sz="0" w:space="0" w:color="auto"/>
      </w:divBdr>
    </w:div>
    <w:div w:id="1992902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NoPic" Type="http://schemas.openxmlformats.org/officeDocument/2006/relationships/image"
                  Target="media/image1.jpeg"/>
    <Relationship Id="rIdHyperlink"
                  Type="http://schemas.openxmlformats.org/officeDocument/2006/relationships/hyperlink"
                  Target="https://alphalawyer.cn/ilawregu-search/api/v1/lawregu/redict/ffe94911752cc5ec678ecd727c5ff7c2"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3</Pages>
  <Words>108</Words>
  <Characters>622</Characters>
  <Application>Microsoft Office Word</Application>
  <DocSecurity>0</DocSecurity>
  <Lines>5</Lines>
  <Paragraphs>1</Paragraphs>
  <ScaleCrop>false</ScaleCrop>
  <Manager/>
  <Company/>
  <LinksUpToDate>false</LinksUpToDate>
  <CharactersWithSpaces>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64</cp:revision>
  <cp:lastPrinted>2018-09-08T01:56:00Z</cp:lastPrinted>
  <dcterms:created xsi:type="dcterms:W3CDTF">2017-10-10T03:02:00Z</dcterms:created>
  <dcterms:modified xsi:type="dcterms:W3CDTF">2021-11-16T08:25:00Z</dcterms:modified>
  <cp:category/>
</cp:coreProperties>
</file>